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54E6" w14:textId="77777777" w:rsidR="00A76820" w:rsidRPr="000B606E" w:rsidRDefault="009D52B5" w:rsidP="003E6896">
      <w:pPr>
        <w:widowControl w:val="0"/>
        <w:spacing w:after="0"/>
        <w:jc w:val="center"/>
        <w:rPr>
          <w:rFonts w:ascii="Times New Roman" w:hAnsi="Times New Roman" w:cs="Times New Roman"/>
          <w:b/>
          <w:sz w:val="24"/>
          <w:szCs w:val="24"/>
        </w:rPr>
      </w:pPr>
      <w:bookmarkStart w:id="0" w:name="_Hlk494968227"/>
      <w:r w:rsidRPr="000B606E">
        <w:rPr>
          <w:rFonts w:ascii="Times New Roman" w:hAnsi="Times New Roman" w:cs="Times New Roman"/>
          <w:b/>
          <w:sz w:val="24"/>
          <w:szCs w:val="24"/>
        </w:rPr>
        <w:t xml:space="preserve">IN THE </w:t>
      </w:r>
      <w:r w:rsidR="00A7507B" w:rsidRPr="000B606E">
        <w:rPr>
          <w:rFonts w:ascii="Times New Roman" w:hAnsi="Times New Roman" w:cs="Times New Roman"/>
          <w:b/>
          <w:sz w:val="24"/>
          <w:szCs w:val="24"/>
        </w:rPr>
        <w:t>UNITED STATES DISTRICT COURT</w:t>
      </w:r>
    </w:p>
    <w:p w14:paraId="0C4DC2AA" w14:textId="77777777" w:rsidR="00A7507B" w:rsidRPr="000B606E" w:rsidRDefault="00A7507B" w:rsidP="003E6896">
      <w:pPr>
        <w:widowControl w:val="0"/>
        <w:spacing w:after="0"/>
        <w:jc w:val="center"/>
        <w:rPr>
          <w:rFonts w:ascii="Times New Roman" w:hAnsi="Times New Roman" w:cs="Times New Roman"/>
          <w:sz w:val="24"/>
          <w:szCs w:val="24"/>
        </w:rPr>
      </w:pPr>
      <w:r w:rsidRPr="000B606E">
        <w:rPr>
          <w:rFonts w:ascii="Times New Roman" w:hAnsi="Times New Roman" w:cs="Times New Roman"/>
          <w:b/>
          <w:sz w:val="24"/>
          <w:szCs w:val="24"/>
        </w:rPr>
        <w:t>FOR THE DISTRICT OF MINNESOTA</w:t>
      </w:r>
    </w:p>
    <w:p w14:paraId="1E31B5B2" w14:textId="77777777" w:rsidR="00A7507B" w:rsidRPr="000B606E" w:rsidRDefault="00A7507B" w:rsidP="003E6896">
      <w:pPr>
        <w:widowControl w:val="0"/>
        <w:jc w:val="center"/>
        <w:rPr>
          <w:rFonts w:ascii="Times New Roman" w:hAnsi="Times New Roman" w:cs="Times New Roman"/>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040"/>
        <w:gridCol w:w="4310"/>
      </w:tblGrid>
      <w:tr w:rsidR="00A7507B" w:rsidRPr="000B606E" w14:paraId="0A796547" w14:textId="77777777" w:rsidTr="004A52AB">
        <w:tc>
          <w:tcPr>
            <w:tcW w:w="5040" w:type="dxa"/>
          </w:tcPr>
          <w:p w14:paraId="74144182" w14:textId="77777777" w:rsidR="00A7507B" w:rsidRPr="000B606E" w:rsidRDefault="00A7507B" w:rsidP="003E6896">
            <w:pPr>
              <w:widowControl w:val="0"/>
              <w:jc w:val="center"/>
              <w:rPr>
                <w:rFonts w:ascii="Times New Roman" w:hAnsi="Times New Roman" w:cs="Times New Roman"/>
                <w:sz w:val="24"/>
                <w:szCs w:val="24"/>
              </w:rPr>
            </w:pPr>
            <w:bookmarkStart w:id="1" w:name="_Hlk502232847"/>
          </w:p>
          <w:p w14:paraId="2BBB1EFD" w14:textId="4DF2E4E9" w:rsidR="006B14CC" w:rsidRPr="000B606E" w:rsidRDefault="004B33AD" w:rsidP="003E6896">
            <w:pPr>
              <w:widowControl w:val="0"/>
              <w:rPr>
                <w:rFonts w:ascii="Times New Roman" w:hAnsi="Times New Roman" w:cs="Times New Roman"/>
                <w:b/>
                <w:sz w:val="24"/>
                <w:szCs w:val="24"/>
              </w:rPr>
            </w:pPr>
            <w:r>
              <w:rPr>
                <w:rFonts w:ascii="Times New Roman" w:hAnsi="Times New Roman" w:cs="Times New Roman"/>
                <w:b/>
                <w:sz w:val="24"/>
                <w:szCs w:val="24"/>
              </w:rPr>
              <w:t>NAME</w:t>
            </w:r>
            <w:r w:rsidR="00080E50" w:rsidRPr="000B606E">
              <w:rPr>
                <w:rFonts w:ascii="Times New Roman" w:hAnsi="Times New Roman" w:cs="Times New Roman"/>
                <w:b/>
                <w:sz w:val="24"/>
                <w:szCs w:val="24"/>
              </w:rPr>
              <w:t>,</w:t>
            </w:r>
          </w:p>
          <w:p w14:paraId="76A6DE7A" w14:textId="77777777" w:rsidR="00080E50" w:rsidRPr="000B606E" w:rsidRDefault="00080E50" w:rsidP="003E6896">
            <w:pPr>
              <w:widowControl w:val="0"/>
              <w:rPr>
                <w:rFonts w:ascii="Times New Roman" w:hAnsi="Times New Roman" w:cs="Times New Roman"/>
                <w:sz w:val="24"/>
                <w:szCs w:val="24"/>
              </w:rPr>
            </w:pPr>
          </w:p>
          <w:p w14:paraId="5AC8D70E" w14:textId="7C38D7C8" w:rsidR="00A7507B" w:rsidRPr="000B606E" w:rsidRDefault="00A7507B" w:rsidP="003E6896">
            <w:pPr>
              <w:widowControl w:val="0"/>
              <w:rPr>
                <w:rFonts w:ascii="Times New Roman" w:hAnsi="Times New Roman" w:cs="Times New Roman"/>
                <w:sz w:val="24"/>
                <w:szCs w:val="24"/>
              </w:rPr>
            </w:pPr>
            <w:r w:rsidRPr="000B606E">
              <w:rPr>
                <w:rFonts w:ascii="Times New Roman" w:hAnsi="Times New Roman" w:cs="Times New Roman"/>
                <w:sz w:val="24"/>
                <w:szCs w:val="24"/>
              </w:rPr>
              <w:tab/>
            </w:r>
            <w:r w:rsidRPr="000B606E">
              <w:rPr>
                <w:rFonts w:ascii="Times New Roman" w:hAnsi="Times New Roman" w:cs="Times New Roman"/>
                <w:sz w:val="24"/>
                <w:szCs w:val="24"/>
              </w:rPr>
              <w:tab/>
            </w:r>
            <w:r w:rsidR="0043203B" w:rsidRPr="000B606E">
              <w:rPr>
                <w:rFonts w:ascii="Times New Roman" w:hAnsi="Times New Roman" w:cs="Times New Roman"/>
                <w:sz w:val="24"/>
                <w:szCs w:val="24"/>
              </w:rPr>
              <w:t>Petition</w:t>
            </w:r>
            <w:r w:rsidR="006A44FD" w:rsidRPr="000B606E">
              <w:rPr>
                <w:rFonts w:ascii="Times New Roman" w:hAnsi="Times New Roman" w:cs="Times New Roman"/>
                <w:sz w:val="24"/>
                <w:szCs w:val="24"/>
              </w:rPr>
              <w:t>er</w:t>
            </w:r>
            <w:r w:rsidRPr="000B606E">
              <w:rPr>
                <w:rFonts w:ascii="Times New Roman" w:hAnsi="Times New Roman" w:cs="Times New Roman"/>
                <w:sz w:val="24"/>
                <w:szCs w:val="24"/>
              </w:rPr>
              <w:t>,</w:t>
            </w:r>
          </w:p>
          <w:p w14:paraId="65EF18A3" w14:textId="77777777" w:rsidR="00A7507B" w:rsidRPr="000B606E" w:rsidRDefault="00A7507B" w:rsidP="003E6896">
            <w:pPr>
              <w:widowControl w:val="0"/>
              <w:rPr>
                <w:rFonts w:ascii="Times New Roman" w:hAnsi="Times New Roman" w:cs="Times New Roman"/>
                <w:sz w:val="24"/>
                <w:szCs w:val="24"/>
              </w:rPr>
            </w:pPr>
          </w:p>
          <w:p w14:paraId="20911C47" w14:textId="77777777" w:rsidR="00A7507B" w:rsidRPr="000B606E" w:rsidRDefault="00A7507B" w:rsidP="003E6896">
            <w:pPr>
              <w:widowControl w:val="0"/>
              <w:rPr>
                <w:rFonts w:ascii="Times New Roman" w:hAnsi="Times New Roman" w:cs="Times New Roman"/>
                <w:sz w:val="24"/>
                <w:szCs w:val="24"/>
              </w:rPr>
            </w:pPr>
            <w:r w:rsidRPr="000B606E">
              <w:rPr>
                <w:rFonts w:ascii="Times New Roman" w:hAnsi="Times New Roman" w:cs="Times New Roman"/>
                <w:sz w:val="24"/>
                <w:szCs w:val="24"/>
              </w:rPr>
              <w:tab/>
              <w:t>v.</w:t>
            </w:r>
          </w:p>
          <w:p w14:paraId="79F69B51" w14:textId="77777777" w:rsidR="00A7507B" w:rsidRPr="000B606E" w:rsidRDefault="00A7507B" w:rsidP="003E6896">
            <w:pPr>
              <w:widowControl w:val="0"/>
              <w:rPr>
                <w:rFonts w:ascii="Times New Roman" w:hAnsi="Times New Roman" w:cs="Times New Roman"/>
                <w:sz w:val="24"/>
                <w:szCs w:val="24"/>
              </w:rPr>
            </w:pPr>
          </w:p>
          <w:p w14:paraId="7502467B" w14:textId="1CA1267C" w:rsidR="00935823" w:rsidRPr="000B606E" w:rsidRDefault="004B33AD" w:rsidP="003E6896">
            <w:pPr>
              <w:widowControl w:val="0"/>
              <w:rPr>
                <w:rFonts w:ascii="Times New Roman" w:hAnsi="Times New Roman" w:cs="Times New Roman"/>
                <w:sz w:val="24"/>
                <w:szCs w:val="24"/>
              </w:rPr>
            </w:pPr>
            <w:r>
              <w:rPr>
                <w:rFonts w:ascii="Times New Roman" w:hAnsi="Times New Roman" w:cs="Times New Roman"/>
                <w:b/>
                <w:sz w:val="24"/>
                <w:szCs w:val="24"/>
              </w:rPr>
              <w:t>Matthew G. WHITAKER</w:t>
            </w:r>
            <w:r w:rsidR="0043203B" w:rsidRPr="000B606E">
              <w:rPr>
                <w:rFonts w:ascii="Times New Roman" w:hAnsi="Times New Roman" w:cs="Times New Roman"/>
                <w:sz w:val="24"/>
                <w:szCs w:val="24"/>
              </w:rPr>
              <w:t xml:space="preserve">, </w:t>
            </w:r>
            <w:r>
              <w:rPr>
                <w:rFonts w:ascii="Times New Roman" w:hAnsi="Times New Roman" w:cs="Times New Roman"/>
                <w:sz w:val="24"/>
                <w:szCs w:val="24"/>
              </w:rPr>
              <w:t xml:space="preserve">Acting </w:t>
            </w:r>
            <w:r w:rsidR="0043203B" w:rsidRPr="000B606E">
              <w:rPr>
                <w:rFonts w:ascii="Times New Roman" w:hAnsi="Times New Roman" w:cs="Times New Roman"/>
                <w:sz w:val="24"/>
                <w:szCs w:val="24"/>
              </w:rPr>
              <w:t xml:space="preserve">Attorney General; </w:t>
            </w:r>
          </w:p>
          <w:p w14:paraId="79E818E4" w14:textId="77777777" w:rsidR="00935823" w:rsidRPr="000B606E" w:rsidRDefault="00935823" w:rsidP="003E6896">
            <w:pPr>
              <w:widowControl w:val="0"/>
              <w:rPr>
                <w:rFonts w:ascii="Times New Roman" w:hAnsi="Times New Roman" w:cs="Times New Roman"/>
                <w:sz w:val="24"/>
                <w:szCs w:val="24"/>
              </w:rPr>
            </w:pPr>
          </w:p>
          <w:p w14:paraId="3F4ECEF2" w14:textId="0D78C49F" w:rsidR="00935823" w:rsidRPr="000B606E" w:rsidRDefault="009172FF" w:rsidP="003E6896">
            <w:pPr>
              <w:widowControl w:val="0"/>
              <w:rPr>
                <w:rFonts w:ascii="Times New Roman" w:hAnsi="Times New Roman" w:cs="Times New Roman"/>
                <w:sz w:val="24"/>
                <w:szCs w:val="24"/>
              </w:rPr>
            </w:pPr>
            <w:proofErr w:type="spellStart"/>
            <w:r w:rsidRPr="000B606E">
              <w:rPr>
                <w:rFonts w:ascii="Times New Roman" w:hAnsi="Times New Roman" w:cs="Times New Roman"/>
                <w:b/>
                <w:sz w:val="24"/>
                <w:szCs w:val="24"/>
              </w:rPr>
              <w:t>Kirstjen</w:t>
            </w:r>
            <w:proofErr w:type="spellEnd"/>
            <w:r w:rsidRPr="000B606E">
              <w:rPr>
                <w:rFonts w:ascii="Times New Roman" w:hAnsi="Times New Roman" w:cs="Times New Roman"/>
                <w:b/>
                <w:sz w:val="24"/>
                <w:szCs w:val="24"/>
              </w:rPr>
              <w:t xml:space="preserve"> NIELSEN</w:t>
            </w:r>
            <w:r w:rsidR="0043203B" w:rsidRPr="000B606E">
              <w:rPr>
                <w:rFonts w:ascii="Times New Roman" w:hAnsi="Times New Roman" w:cs="Times New Roman"/>
                <w:sz w:val="24"/>
                <w:szCs w:val="24"/>
              </w:rPr>
              <w:t xml:space="preserve">, Secretary, Department of Homeland Security; </w:t>
            </w:r>
          </w:p>
          <w:p w14:paraId="4B03CF55" w14:textId="77777777" w:rsidR="00935823" w:rsidRPr="000B606E" w:rsidRDefault="00935823" w:rsidP="003E6896">
            <w:pPr>
              <w:widowControl w:val="0"/>
              <w:rPr>
                <w:rFonts w:ascii="Times New Roman" w:hAnsi="Times New Roman" w:cs="Times New Roman"/>
                <w:sz w:val="24"/>
                <w:szCs w:val="24"/>
              </w:rPr>
            </w:pPr>
          </w:p>
          <w:p w14:paraId="29EA6BDA" w14:textId="1BEAE54C" w:rsidR="00935823" w:rsidRPr="000B606E" w:rsidRDefault="00F82336" w:rsidP="003E6896">
            <w:pPr>
              <w:widowControl w:val="0"/>
              <w:rPr>
                <w:rFonts w:ascii="Times New Roman" w:hAnsi="Times New Roman" w:cs="Times New Roman"/>
                <w:sz w:val="24"/>
                <w:szCs w:val="24"/>
              </w:rPr>
            </w:pPr>
            <w:r w:rsidRPr="000B606E">
              <w:rPr>
                <w:rFonts w:ascii="Times New Roman" w:hAnsi="Times New Roman" w:cs="Times New Roman"/>
                <w:b/>
                <w:sz w:val="24"/>
                <w:szCs w:val="24"/>
              </w:rPr>
              <w:t>Ronald VITIELLO</w:t>
            </w:r>
            <w:r w:rsidR="0043203B" w:rsidRPr="000B606E">
              <w:rPr>
                <w:rFonts w:ascii="Times New Roman" w:hAnsi="Times New Roman" w:cs="Times New Roman"/>
                <w:sz w:val="24"/>
                <w:szCs w:val="24"/>
              </w:rPr>
              <w:t xml:space="preserve">, </w:t>
            </w:r>
            <w:r w:rsidR="00234686" w:rsidRPr="000B606E">
              <w:rPr>
                <w:rFonts w:ascii="Times New Roman" w:hAnsi="Times New Roman" w:cs="Times New Roman"/>
                <w:sz w:val="24"/>
                <w:szCs w:val="24"/>
              </w:rPr>
              <w:t xml:space="preserve">Acting </w:t>
            </w:r>
            <w:r w:rsidR="0043203B" w:rsidRPr="000B606E">
              <w:rPr>
                <w:rFonts w:ascii="Times New Roman" w:hAnsi="Times New Roman" w:cs="Times New Roman"/>
                <w:sz w:val="24"/>
                <w:szCs w:val="24"/>
              </w:rPr>
              <w:t xml:space="preserve">Director, Immigration and Customs Enforcement; </w:t>
            </w:r>
          </w:p>
          <w:p w14:paraId="025B11AE" w14:textId="77777777" w:rsidR="00935823" w:rsidRPr="000B606E" w:rsidRDefault="00935823" w:rsidP="003E6896">
            <w:pPr>
              <w:widowControl w:val="0"/>
              <w:rPr>
                <w:rFonts w:ascii="Times New Roman" w:hAnsi="Times New Roman" w:cs="Times New Roman"/>
                <w:sz w:val="24"/>
                <w:szCs w:val="24"/>
              </w:rPr>
            </w:pPr>
          </w:p>
          <w:p w14:paraId="3890415D" w14:textId="6A88960F" w:rsidR="00935823" w:rsidRPr="000B606E" w:rsidRDefault="008C17D6" w:rsidP="003E6896">
            <w:pPr>
              <w:widowControl w:val="0"/>
              <w:rPr>
                <w:rFonts w:ascii="Times New Roman" w:hAnsi="Times New Roman" w:cs="Times New Roman"/>
                <w:sz w:val="24"/>
                <w:szCs w:val="24"/>
              </w:rPr>
            </w:pPr>
            <w:r w:rsidRPr="000B606E">
              <w:rPr>
                <w:rFonts w:ascii="Times New Roman" w:hAnsi="Times New Roman" w:cs="Times New Roman"/>
                <w:b/>
                <w:sz w:val="24"/>
                <w:szCs w:val="24"/>
              </w:rPr>
              <w:t>Peter BERG</w:t>
            </w:r>
            <w:r w:rsidR="0043203B" w:rsidRPr="000B606E">
              <w:rPr>
                <w:rFonts w:ascii="Times New Roman" w:hAnsi="Times New Roman" w:cs="Times New Roman"/>
                <w:sz w:val="24"/>
                <w:szCs w:val="24"/>
              </w:rPr>
              <w:t>, Director,</w:t>
            </w:r>
            <w:r w:rsidR="00125291" w:rsidRPr="000B606E">
              <w:rPr>
                <w:rFonts w:ascii="Times New Roman" w:hAnsi="Times New Roman" w:cs="Times New Roman"/>
                <w:sz w:val="24"/>
                <w:szCs w:val="24"/>
              </w:rPr>
              <w:t xml:space="preserve"> St. Paul Field Office</w:t>
            </w:r>
            <w:r w:rsidR="0043203B" w:rsidRPr="000B606E">
              <w:rPr>
                <w:rFonts w:ascii="Times New Roman" w:hAnsi="Times New Roman" w:cs="Times New Roman"/>
                <w:sz w:val="24"/>
                <w:szCs w:val="24"/>
              </w:rPr>
              <w:t xml:space="preserve"> Immigration and Customs Enforcement; and </w:t>
            </w:r>
          </w:p>
          <w:p w14:paraId="72944D28" w14:textId="77777777" w:rsidR="00935823" w:rsidRPr="000B606E" w:rsidRDefault="00935823" w:rsidP="003E6896">
            <w:pPr>
              <w:widowControl w:val="0"/>
              <w:rPr>
                <w:rFonts w:ascii="Times New Roman" w:hAnsi="Times New Roman" w:cs="Times New Roman"/>
                <w:sz w:val="24"/>
                <w:szCs w:val="24"/>
              </w:rPr>
            </w:pPr>
          </w:p>
          <w:p w14:paraId="04B1763B" w14:textId="5D702913" w:rsidR="006A05F8" w:rsidRPr="000B606E" w:rsidRDefault="00BB2621" w:rsidP="003E6896">
            <w:pPr>
              <w:widowControl w:val="0"/>
              <w:rPr>
                <w:rFonts w:ascii="Times New Roman" w:hAnsi="Times New Roman" w:cs="Times New Roman"/>
                <w:sz w:val="24"/>
                <w:szCs w:val="24"/>
              </w:rPr>
            </w:pPr>
            <w:r w:rsidRPr="000B606E">
              <w:rPr>
                <w:rFonts w:ascii="Times New Roman" w:hAnsi="Times New Roman" w:cs="Times New Roman"/>
                <w:b/>
                <w:sz w:val="24"/>
                <w:szCs w:val="24"/>
              </w:rPr>
              <w:t>Joel BROTT</w:t>
            </w:r>
            <w:r w:rsidR="0043203B" w:rsidRPr="000B606E">
              <w:rPr>
                <w:rFonts w:ascii="Times New Roman" w:hAnsi="Times New Roman" w:cs="Times New Roman"/>
                <w:sz w:val="24"/>
                <w:szCs w:val="24"/>
              </w:rPr>
              <w:t xml:space="preserve">, Sheriff, </w:t>
            </w:r>
            <w:r w:rsidRPr="000B606E">
              <w:rPr>
                <w:rFonts w:ascii="Times New Roman" w:hAnsi="Times New Roman" w:cs="Times New Roman"/>
                <w:sz w:val="24"/>
                <w:szCs w:val="24"/>
              </w:rPr>
              <w:t>Sherburne</w:t>
            </w:r>
            <w:r w:rsidR="0043203B" w:rsidRPr="000B606E">
              <w:rPr>
                <w:rFonts w:ascii="Times New Roman" w:hAnsi="Times New Roman" w:cs="Times New Roman"/>
                <w:sz w:val="24"/>
                <w:szCs w:val="24"/>
              </w:rPr>
              <w:t xml:space="preserve"> County, </w:t>
            </w:r>
          </w:p>
          <w:p w14:paraId="00599EF5" w14:textId="77777777" w:rsidR="006B14CC" w:rsidRPr="000B606E" w:rsidRDefault="006A05F8" w:rsidP="003E6896">
            <w:pPr>
              <w:widowControl w:val="0"/>
              <w:rPr>
                <w:rFonts w:ascii="Times New Roman" w:hAnsi="Times New Roman" w:cs="Times New Roman"/>
                <w:sz w:val="24"/>
                <w:szCs w:val="24"/>
              </w:rPr>
            </w:pPr>
            <w:r w:rsidRPr="000B606E">
              <w:rPr>
                <w:rFonts w:ascii="Times New Roman" w:hAnsi="Times New Roman" w:cs="Times New Roman"/>
                <w:sz w:val="24"/>
                <w:szCs w:val="24"/>
              </w:rPr>
              <w:tab/>
            </w:r>
            <w:r w:rsidRPr="000B606E">
              <w:rPr>
                <w:rFonts w:ascii="Times New Roman" w:hAnsi="Times New Roman" w:cs="Times New Roman"/>
                <w:sz w:val="24"/>
                <w:szCs w:val="24"/>
              </w:rPr>
              <w:tab/>
            </w:r>
          </w:p>
          <w:p w14:paraId="27115607" w14:textId="3A546ECA" w:rsidR="00B32BD3" w:rsidRPr="000B606E" w:rsidRDefault="006B14CC" w:rsidP="003E6896">
            <w:pPr>
              <w:widowControl w:val="0"/>
              <w:rPr>
                <w:rFonts w:ascii="Times New Roman" w:hAnsi="Times New Roman" w:cs="Times New Roman"/>
                <w:sz w:val="24"/>
                <w:szCs w:val="24"/>
              </w:rPr>
            </w:pPr>
            <w:r w:rsidRPr="000B606E">
              <w:rPr>
                <w:rFonts w:ascii="Times New Roman" w:hAnsi="Times New Roman" w:cs="Times New Roman"/>
                <w:sz w:val="24"/>
                <w:szCs w:val="24"/>
              </w:rPr>
              <w:tab/>
            </w:r>
            <w:r w:rsidRPr="000B606E">
              <w:rPr>
                <w:rFonts w:ascii="Times New Roman" w:hAnsi="Times New Roman" w:cs="Times New Roman"/>
                <w:sz w:val="24"/>
                <w:szCs w:val="24"/>
              </w:rPr>
              <w:tab/>
            </w:r>
            <w:r w:rsidR="0043203B" w:rsidRPr="000B606E">
              <w:rPr>
                <w:rFonts w:ascii="Times New Roman" w:hAnsi="Times New Roman" w:cs="Times New Roman"/>
                <w:sz w:val="24"/>
                <w:szCs w:val="24"/>
              </w:rPr>
              <w:t>Respondents</w:t>
            </w:r>
            <w:r w:rsidR="006A05F8" w:rsidRPr="000B606E">
              <w:rPr>
                <w:rFonts w:ascii="Times New Roman" w:hAnsi="Times New Roman" w:cs="Times New Roman"/>
                <w:sz w:val="24"/>
                <w:szCs w:val="24"/>
              </w:rPr>
              <w:t>.</w:t>
            </w:r>
          </w:p>
          <w:p w14:paraId="5F1E24E8" w14:textId="77777777" w:rsidR="0043203B" w:rsidRPr="000B606E" w:rsidRDefault="0043203B" w:rsidP="003E6896">
            <w:pPr>
              <w:widowControl w:val="0"/>
              <w:rPr>
                <w:rFonts w:ascii="Times New Roman" w:hAnsi="Times New Roman" w:cs="Times New Roman"/>
                <w:sz w:val="24"/>
                <w:szCs w:val="24"/>
              </w:rPr>
            </w:pPr>
          </w:p>
        </w:tc>
        <w:tc>
          <w:tcPr>
            <w:tcW w:w="4310" w:type="dxa"/>
            <w:tcBorders>
              <w:top w:val="nil"/>
              <w:bottom w:val="nil"/>
            </w:tcBorders>
          </w:tcPr>
          <w:p w14:paraId="227AB45F" w14:textId="77777777" w:rsidR="00A7507B" w:rsidRPr="000B606E" w:rsidRDefault="00A7507B" w:rsidP="003E6896">
            <w:pPr>
              <w:widowControl w:val="0"/>
              <w:jc w:val="center"/>
              <w:rPr>
                <w:rFonts w:ascii="Times New Roman" w:hAnsi="Times New Roman" w:cs="Times New Roman"/>
                <w:sz w:val="24"/>
                <w:szCs w:val="24"/>
              </w:rPr>
            </w:pPr>
          </w:p>
          <w:p w14:paraId="58665D0D" w14:textId="77777777" w:rsidR="003C1721" w:rsidRPr="000B606E" w:rsidRDefault="003C1721" w:rsidP="003E6896">
            <w:pPr>
              <w:widowControl w:val="0"/>
              <w:ind w:left="162"/>
              <w:rPr>
                <w:rFonts w:ascii="Times New Roman" w:hAnsi="Times New Roman" w:cs="Times New Roman"/>
                <w:sz w:val="24"/>
                <w:szCs w:val="24"/>
              </w:rPr>
            </w:pPr>
          </w:p>
          <w:p w14:paraId="5A31173E" w14:textId="77777777" w:rsidR="006776F8" w:rsidRPr="000B606E" w:rsidRDefault="006776F8" w:rsidP="003E6896">
            <w:pPr>
              <w:widowControl w:val="0"/>
              <w:ind w:left="162"/>
              <w:rPr>
                <w:rFonts w:ascii="Times New Roman" w:hAnsi="Times New Roman" w:cs="Times New Roman"/>
                <w:sz w:val="24"/>
                <w:szCs w:val="24"/>
              </w:rPr>
            </w:pPr>
          </w:p>
          <w:p w14:paraId="4F669F9C" w14:textId="77777777" w:rsidR="006776F8" w:rsidRPr="000B606E" w:rsidRDefault="006776F8" w:rsidP="003E6896">
            <w:pPr>
              <w:widowControl w:val="0"/>
              <w:ind w:left="162"/>
              <w:rPr>
                <w:rFonts w:ascii="Times New Roman" w:hAnsi="Times New Roman" w:cs="Times New Roman"/>
                <w:sz w:val="24"/>
                <w:szCs w:val="24"/>
              </w:rPr>
            </w:pPr>
          </w:p>
          <w:p w14:paraId="70622644" w14:textId="77777777" w:rsidR="006776F8" w:rsidRPr="000B606E" w:rsidRDefault="006776F8" w:rsidP="006776F8">
            <w:pPr>
              <w:widowControl w:val="0"/>
              <w:rPr>
                <w:rFonts w:ascii="Times New Roman" w:hAnsi="Times New Roman" w:cs="Times New Roman"/>
                <w:sz w:val="24"/>
                <w:szCs w:val="24"/>
              </w:rPr>
            </w:pPr>
          </w:p>
          <w:p w14:paraId="6A0CB2EE" w14:textId="11E061DE" w:rsidR="006A05F8" w:rsidRPr="000B606E" w:rsidRDefault="006776F8" w:rsidP="003E6896">
            <w:pPr>
              <w:widowControl w:val="0"/>
              <w:ind w:left="162"/>
              <w:rPr>
                <w:rFonts w:ascii="Times New Roman" w:hAnsi="Times New Roman" w:cs="Times New Roman"/>
                <w:sz w:val="24"/>
                <w:szCs w:val="24"/>
              </w:rPr>
            </w:pPr>
            <w:r w:rsidRPr="000B606E">
              <w:rPr>
                <w:rFonts w:ascii="Times New Roman" w:hAnsi="Times New Roman" w:cs="Times New Roman"/>
                <w:sz w:val="24"/>
                <w:szCs w:val="24"/>
              </w:rPr>
              <w:t xml:space="preserve">Case </w:t>
            </w:r>
            <w:r w:rsidR="006A05F8" w:rsidRPr="000B606E">
              <w:rPr>
                <w:rFonts w:ascii="Times New Roman" w:hAnsi="Times New Roman" w:cs="Times New Roman"/>
                <w:sz w:val="24"/>
                <w:szCs w:val="24"/>
              </w:rPr>
              <w:t>No.</w:t>
            </w:r>
            <w:r w:rsidR="00270A64" w:rsidRPr="000B606E">
              <w:rPr>
                <w:rFonts w:ascii="Times New Roman" w:hAnsi="Times New Roman" w:cs="Times New Roman"/>
                <w:sz w:val="24"/>
                <w:szCs w:val="24"/>
              </w:rPr>
              <w:t>: 18-cv</w:t>
            </w:r>
            <w:r w:rsidR="00F64081">
              <w:rPr>
                <w:rFonts w:ascii="Times New Roman" w:hAnsi="Times New Roman" w:cs="Times New Roman"/>
                <w:sz w:val="24"/>
                <w:szCs w:val="24"/>
              </w:rPr>
              <w:t>-</w:t>
            </w:r>
            <w:r w:rsidR="004B33AD">
              <w:rPr>
                <w:rFonts w:ascii="Times New Roman" w:hAnsi="Times New Roman" w:cs="Times New Roman"/>
                <w:sz w:val="24"/>
                <w:szCs w:val="24"/>
              </w:rPr>
              <w:t>_________</w:t>
            </w:r>
          </w:p>
          <w:p w14:paraId="26637014" w14:textId="77777777" w:rsidR="003C1721" w:rsidRPr="000B606E" w:rsidRDefault="003C1721" w:rsidP="003E6896">
            <w:pPr>
              <w:widowControl w:val="0"/>
              <w:ind w:left="162"/>
              <w:rPr>
                <w:rFonts w:ascii="Times New Roman" w:hAnsi="Times New Roman" w:cs="Times New Roman"/>
                <w:sz w:val="24"/>
                <w:szCs w:val="24"/>
              </w:rPr>
            </w:pPr>
          </w:p>
          <w:p w14:paraId="4FCF76E5" w14:textId="77777777" w:rsidR="003C1721" w:rsidRPr="000B606E" w:rsidRDefault="003C1721" w:rsidP="003E6896">
            <w:pPr>
              <w:widowControl w:val="0"/>
              <w:ind w:left="162"/>
              <w:rPr>
                <w:rFonts w:ascii="Times New Roman" w:hAnsi="Times New Roman" w:cs="Times New Roman"/>
                <w:sz w:val="24"/>
                <w:szCs w:val="24"/>
              </w:rPr>
            </w:pPr>
          </w:p>
          <w:p w14:paraId="598F08A0" w14:textId="77777777" w:rsidR="007D7E23" w:rsidRPr="000B606E" w:rsidRDefault="007D7E23" w:rsidP="003E6896">
            <w:pPr>
              <w:widowControl w:val="0"/>
              <w:ind w:left="162"/>
              <w:rPr>
                <w:rFonts w:ascii="Times New Roman" w:hAnsi="Times New Roman" w:cs="Times New Roman"/>
                <w:b/>
                <w:sz w:val="24"/>
                <w:szCs w:val="24"/>
              </w:rPr>
            </w:pPr>
          </w:p>
          <w:p w14:paraId="6C39914F" w14:textId="77777777" w:rsidR="006776F8" w:rsidRPr="000B606E" w:rsidRDefault="006776F8" w:rsidP="003E6896">
            <w:pPr>
              <w:widowControl w:val="0"/>
              <w:ind w:left="162"/>
              <w:rPr>
                <w:rFonts w:ascii="Times New Roman" w:hAnsi="Times New Roman" w:cs="Times New Roman"/>
                <w:b/>
                <w:sz w:val="24"/>
                <w:szCs w:val="24"/>
              </w:rPr>
            </w:pPr>
          </w:p>
          <w:p w14:paraId="651121E8" w14:textId="77886DF2" w:rsidR="003C1721" w:rsidRPr="000B606E" w:rsidRDefault="0043203B" w:rsidP="003E6896">
            <w:pPr>
              <w:widowControl w:val="0"/>
              <w:ind w:left="162"/>
              <w:rPr>
                <w:rFonts w:ascii="Times New Roman" w:hAnsi="Times New Roman" w:cs="Times New Roman"/>
                <w:b/>
                <w:sz w:val="24"/>
                <w:szCs w:val="24"/>
              </w:rPr>
            </w:pPr>
            <w:r w:rsidRPr="000B606E">
              <w:rPr>
                <w:rFonts w:ascii="Times New Roman" w:hAnsi="Times New Roman" w:cs="Times New Roman"/>
                <w:b/>
                <w:sz w:val="24"/>
                <w:szCs w:val="24"/>
              </w:rPr>
              <w:t>PETITION FOR WRIT OF HABEAS CORPUS</w:t>
            </w:r>
          </w:p>
          <w:p w14:paraId="5D4E9EA4" w14:textId="77777777" w:rsidR="0043203B" w:rsidRPr="000B606E" w:rsidRDefault="0043203B" w:rsidP="003E6896">
            <w:pPr>
              <w:widowControl w:val="0"/>
              <w:ind w:left="162"/>
              <w:rPr>
                <w:rFonts w:ascii="Times New Roman" w:hAnsi="Times New Roman" w:cs="Times New Roman"/>
                <w:b/>
                <w:sz w:val="24"/>
                <w:szCs w:val="24"/>
              </w:rPr>
            </w:pPr>
          </w:p>
          <w:p w14:paraId="3720AC13" w14:textId="38876D00" w:rsidR="0043203B" w:rsidRPr="000B606E" w:rsidRDefault="0043203B" w:rsidP="003E6896">
            <w:pPr>
              <w:widowControl w:val="0"/>
              <w:ind w:left="162"/>
              <w:rPr>
                <w:rFonts w:ascii="Times New Roman" w:hAnsi="Times New Roman" w:cs="Times New Roman"/>
                <w:b/>
                <w:sz w:val="24"/>
                <w:szCs w:val="24"/>
              </w:rPr>
            </w:pPr>
            <w:r w:rsidRPr="000B606E">
              <w:rPr>
                <w:rFonts w:ascii="Times New Roman" w:hAnsi="Times New Roman" w:cs="Times New Roman"/>
                <w:b/>
                <w:sz w:val="24"/>
                <w:szCs w:val="24"/>
              </w:rPr>
              <w:t>8 U.S.C. § 122</w:t>
            </w:r>
            <w:r w:rsidR="00F82336" w:rsidRPr="000B606E">
              <w:rPr>
                <w:rFonts w:ascii="Times New Roman" w:hAnsi="Times New Roman" w:cs="Times New Roman"/>
                <w:b/>
                <w:sz w:val="24"/>
                <w:szCs w:val="24"/>
              </w:rPr>
              <w:t>6(c)</w:t>
            </w:r>
          </w:p>
          <w:p w14:paraId="7B7634BB" w14:textId="77777777" w:rsidR="006A05F8" w:rsidRPr="000B606E" w:rsidRDefault="0043203B" w:rsidP="0043203B">
            <w:pPr>
              <w:widowControl w:val="0"/>
              <w:ind w:left="162"/>
              <w:rPr>
                <w:rFonts w:ascii="Times New Roman" w:hAnsi="Times New Roman" w:cs="Times New Roman"/>
                <w:b/>
                <w:sz w:val="24"/>
                <w:szCs w:val="24"/>
              </w:rPr>
            </w:pPr>
            <w:r w:rsidRPr="000B606E">
              <w:rPr>
                <w:rFonts w:ascii="Times New Roman" w:hAnsi="Times New Roman" w:cs="Times New Roman"/>
                <w:b/>
                <w:sz w:val="24"/>
                <w:szCs w:val="24"/>
              </w:rPr>
              <w:t>28 U.S.C. § 2241</w:t>
            </w:r>
          </w:p>
          <w:p w14:paraId="00D1F65A" w14:textId="77777777" w:rsidR="006A05F8" w:rsidRPr="000B606E" w:rsidRDefault="006A05F8" w:rsidP="003E6896">
            <w:pPr>
              <w:widowControl w:val="0"/>
              <w:rPr>
                <w:rFonts w:ascii="Times New Roman" w:hAnsi="Times New Roman" w:cs="Times New Roman"/>
                <w:sz w:val="24"/>
                <w:szCs w:val="24"/>
              </w:rPr>
            </w:pPr>
          </w:p>
          <w:p w14:paraId="11E49D76" w14:textId="77777777" w:rsidR="006A05F8" w:rsidRPr="000B606E" w:rsidRDefault="006A05F8" w:rsidP="003E6896">
            <w:pPr>
              <w:widowControl w:val="0"/>
              <w:rPr>
                <w:rFonts w:ascii="Times New Roman" w:hAnsi="Times New Roman" w:cs="Times New Roman"/>
                <w:sz w:val="24"/>
                <w:szCs w:val="24"/>
              </w:rPr>
            </w:pPr>
          </w:p>
        </w:tc>
      </w:tr>
      <w:bookmarkEnd w:id="1"/>
    </w:tbl>
    <w:p w14:paraId="6E2F169D" w14:textId="77777777" w:rsidR="00A7507B" w:rsidRPr="000B606E" w:rsidRDefault="00A7507B" w:rsidP="003E6896">
      <w:pPr>
        <w:widowControl w:val="0"/>
        <w:jc w:val="center"/>
        <w:rPr>
          <w:rFonts w:ascii="Times New Roman" w:hAnsi="Times New Roman" w:cs="Times New Roman"/>
          <w:sz w:val="24"/>
          <w:szCs w:val="24"/>
        </w:rPr>
      </w:pPr>
    </w:p>
    <w:bookmarkEnd w:id="0"/>
    <w:p w14:paraId="1F8387FA" w14:textId="77777777" w:rsidR="003C1721" w:rsidRPr="000B606E" w:rsidRDefault="003C1721"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INTRODUCTION</w:t>
      </w:r>
    </w:p>
    <w:p w14:paraId="5B3E35DB" w14:textId="60ED2D52" w:rsidR="00080E50" w:rsidRPr="000B606E" w:rsidRDefault="0043203B" w:rsidP="00080E50">
      <w:pPr>
        <w:pStyle w:val="ListParagraph"/>
        <w:widowControl w:val="0"/>
        <w:numPr>
          <w:ilvl w:val="0"/>
          <w:numId w:val="3"/>
        </w:numPr>
        <w:spacing w:after="0" w:line="480" w:lineRule="auto"/>
        <w:rPr>
          <w:rFonts w:ascii="Times New Roman" w:hAnsi="Times New Roman" w:cs="Times New Roman"/>
          <w:sz w:val="24"/>
          <w:szCs w:val="24"/>
          <w:lang w:bidi="en-US"/>
        </w:rPr>
      </w:pPr>
      <w:r w:rsidRPr="000B606E">
        <w:rPr>
          <w:rFonts w:ascii="Times New Roman" w:hAnsi="Times New Roman" w:cs="Times New Roman"/>
          <w:sz w:val="24"/>
          <w:szCs w:val="24"/>
        </w:rPr>
        <w:t>Respondents are unlawfully detaining Petitioner under the Immigration and Nationality Act (“INA”), 8 U.S.C. § 122</w:t>
      </w:r>
      <w:r w:rsidR="00F82336" w:rsidRPr="000B606E">
        <w:rPr>
          <w:rFonts w:ascii="Times New Roman" w:hAnsi="Times New Roman" w:cs="Times New Roman"/>
          <w:sz w:val="24"/>
          <w:szCs w:val="24"/>
        </w:rPr>
        <w:t>6</w:t>
      </w:r>
      <w:r w:rsidR="00137784" w:rsidRPr="000B606E">
        <w:rPr>
          <w:rFonts w:ascii="Times New Roman" w:hAnsi="Times New Roman" w:cs="Times New Roman"/>
          <w:sz w:val="24"/>
          <w:szCs w:val="24"/>
        </w:rPr>
        <w:t>(</w:t>
      </w:r>
      <w:r w:rsidR="00080E50" w:rsidRPr="000B606E">
        <w:rPr>
          <w:rFonts w:ascii="Times New Roman" w:hAnsi="Times New Roman" w:cs="Times New Roman"/>
          <w:sz w:val="24"/>
          <w:szCs w:val="24"/>
        </w:rPr>
        <w:t>c</w:t>
      </w:r>
      <w:r w:rsidR="00137784" w:rsidRPr="000B606E">
        <w:rPr>
          <w:rFonts w:ascii="Times New Roman" w:hAnsi="Times New Roman" w:cs="Times New Roman"/>
          <w:sz w:val="24"/>
          <w:szCs w:val="24"/>
        </w:rPr>
        <w:t>)</w:t>
      </w:r>
      <w:r w:rsidRPr="000B606E">
        <w:rPr>
          <w:rFonts w:ascii="Times New Roman" w:hAnsi="Times New Roman" w:cs="Times New Roman"/>
          <w:sz w:val="24"/>
          <w:szCs w:val="24"/>
        </w:rPr>
        <w:t xml:space="preserve">.  </w:t>
      </w:r>
      <w:r w:rsidR="00080E50" w:rsidRPr="000B606E">
        <w:rPr>
          <w:rFonts w:ascii="Times New Roman" w:hAnsi="Times New Roman" w:cs="Times New Roman"/>
          <w:sz w:val="24"/>
          <w:szCs w:val="24"/>
          <w:lang w:bidi="en-US"/>
        </w:rPr>
        <w:t>Respondents are currently unlawfully subjecting Petitioner to indefinite, prolonged detention</w:t>
      </w:r>
      <w:r w:rsidR="000B606E">
        <w:rPr>
          <w:rFonts w:ascii="Times New Roman" w:hAnsi="Times New Roman" w:cs="Times New Roman"/>
          <w:sz w:val="24"/>
          <w:szCs w:val="24"/>
          <w:lang w:bidi="en-US"/>
        </w:rPr>
        <w:t xml:space="preserve">, in excess of </w:t>
      </w:r>
      <w:r w:rsidR="004B33AD" w:rsidRPr="004B33AD">
        <w:rPr>
          <w:rFonts w:ascii="Times New Roman" w:hAnsi="Times New Roman" w:cs="Times New Roman"/>
          <w:sz w:val="24"/>
          <w:szCs w:val="24"/>
          <w:highlight w:val="yellow"/>
          <w:lang w:bidi="en-US"/>
        </w:rPr>
        <w:t>6</w:t>
      </w:r>
      <w:r w:rsidR="000B606E">
        <w:rPr>
          <w:rFonts w:ascii="Times New Roman" w:hAnsi="Times New Roman" w:cs="Times New Roman"/>
          <w:sz w:val="24"/>
          <w:szCs w:val="24"/>
          <w:lang w:bidi="en-US"/>
        </w:rPr>
        <w:t xml:space="preserve"> months</w:t>
      </w:r>
      <w:r w:rsidR="00080E50" w:rsidRPr="000B606E">
        <w:rPr>
          <w:rFonts w:ascii="Times New Roman" w:hAnsi="Times New Roman" w:cs="Times New Roman"/>
          <w:sz w:val="24"/>
          <w:szCs w:val="24"/>
          <w:lang w:bidi="en-US"/>
        </w:rPr>
        <w:t>, despite</w:t>
      </w:r>
      <w:r w:rsidR="004833B0">
        <w:rPr>
          <w:rFonts w:ascii="Times New Roman" w:hAnsi="Times New Roman" w:cs="Times New Roman"/>
          <w:sz w:val="24"/>
          <w:szCs w:val="24"/>
          <w:lang w:bidi="en-US"/>
        </w:rPr>
        <w:t xml:space="preserve"> one order</w:t>
      </w:r>
      <w:r w:rsidR="00080E50" w:rsidRPr="000B606E">
        <w:rPr>
          <w:rFonts w:ascii="Times New Roman" w:hAnsi="Times New Roman" w:cs="Times New Roman"/>
          <w:sz w:val="24"/>
          <w:szCs w:val="24"/>
          <w:lang w:bidi="en-US"/>
        </w:rPr>
        <w:t xml:space="preserve"> from an Immigration Judge granting Petitioner relief from removal.</w:t>
      </w:r>
      <w:r w:rsidR="004B33AD">
        <w:rPr>
          <w:rFonts w:ascii="Times New Roman" w:hAnsi="Times New Roman" w:cs="Times New Roman"/>
          <w:sz w:val="24"/>
          <w:szCs w:val="24"/>
          <w:lang w:bidi="en-US"/>
        </w:rPr>
        <w:t xml:space="preserve"> </w:t>
      </w:r>
      <w:r w:rsidR="00080E50" w:rsidRPr="000B606E">
        <w:rPr>
          <w:rFonts w:ascii="Times New Roman" w:hAnsi="Times New Roman" w:cs="Times New Roman"/>
          <w:sz w:val="24"/>
          <w:szCs w:val="24"/>
          <w:lang w:bidi="en-US"/>
        </w:rPr>
        <w:t xml:space="preserve"> Respondents have detained Petitioner since </w:t>
      </w:r>
      <w:r w:rsidR="00080E50" w:rsidRPr="004B33AD">
        <w:rPr>
          <w:rFonts w:ascii="Times New Roman" w:hAnsi="Times New Roman" w:cs="Times New Roman"/>
          <w:sz w:val="24"/>
          <w:szCs w:val="24"/>
          <w:highlight w:val="yellow"/>
          <w:lang w:bidi="en-US"/>
        </w:rPr>
        <w:t>June 6, 2017</w:t>
      </w:r>
      <w:r w:rsidR="00080E50" w:rsidRPr="000B606E">
        <w:rPr>
          <w:rFonts w:ascii="Times New Roman" w:hAnsi="Times New Roman" w:cs="Times New Roman"/>
          <w:sz w:val="24"/>
          <w:szCs w:val="24"/>
          <w:lang w:bidi="en-US"/>
        </w:rPr>
        <w:t xml:space="preserve">, following his apprehension by ICE as he was released from criminal custody. </w:t>
      </w:r>
      <w:r w:rsidR="004B33AD">
        <w:rPr>
          <w:rFonts w:ascii="Times New Roman" w:hAnsi="Times New Roman" w:cs="Times New Roman"/>
          <w:sz w:val="24"/>
          <w:szCs w:val="24"/>
          <w:lang w:bidi="en-US"/>
        </w:rPr>
        <w:t xml:space="preserve"> </w:t>
      </w:r>
      <w:r w:rsidR="00080E50" w:rsidRPr="000B606E">
        <w:rPr>
          <w:rFonts w:ascii="Times New Roman" w:hAnsi="Times New Roman" w:cs="Times New Roman"/>
          <w:sz w:val="24"/>
          <w:szCs w:val="24"/>
          <w:lang w:bidi="en-US"/>
        </w:rPr>
        <w:t xml:space="preserve">Petitioner was found to be removable </w:t>
      </w:r>
      <w:proofErr w:type="gramStart"/>
      <w:r w:rsidR="00080E50" w:rsidRPr="000B606E">
        <w:rPr>
          <w:rFonts w:ascii="Times New Roman" w:hAnsi="Times New Roman" w:cs="Times New Roman"/>
          <w:sz w:val="24"/>
          <w:szCs w:val="24"/>
          <w:lang w:bidi="en-US"/>
        </w:rPr>
        <w:t>on the basis of</w:t>
      </w:r>
      <w:proofErr w:type="gramEnd"/>
      <w:r w:rsidR="00080E50" w:rsidRPr="000B606E">
        <w:rPr>
          <w:rFonts w:ascii="Times New Roman" w:hAnsi="Times New Roman" w:cs="Times New Roman"/>
          <w:sz w:val="24"/>
          <w:szCs w:val="24"/>
          <w:lang w:bidi="en-US"/>
        </w:rPr>
        <w:t xml:space="preserve"> a conviction for a controlled substance violation, </w:t>
      </w:r>
      <w:r w:rsidR="00080E50" w:rsidRPr="004B33AD">
        <w:rPr>
          <w:rFonts w:ascii="Times New Roman" w:hAnsi="Times New Roman" w:cs="Times New Roman"/>
          <w:sz w:val="24"/>
          <w:szCs w:val="24"/>
          <w:highlight w:val="yellow"/>
          <w:lang w:bidi="en-US"/>
        </w:rPr>
        <w:t>a misdemeanor conviction from 2008</w:t>
      </w:r>
      <w:r w:rsidR="00080E50" w:rsidRPr="000B606E">
        <w:rPr>
          <w:rFonts w:ascii="Times New Roman" w:hAnsi="Times New Roman" w:cs="Times New Roman"/>
          <w:sz w:val="24"/>
          <w:szCs w:val="24"/>
          <w:lang w:bidi="en-US"/>
        </w:rPr>
        <w:t xml:space="preserve">. </w:t>
      </w:r>
      <w:r w:rsidR="004B33AD">
        <w:rPr>
          <w:rFonts w:ascii="Times New Roman" w:hAnsi="Times New Roman" w:cs="Times New Roman"/>
          <w:sz w:val="24"/>
          <w:szCs w:val="24"/>
          <w:lang w:bidi="en-US"/>
        </w:rPr>
        <w:t xml:space="preserve"> </w:t>
      </w:r>
      <w:r w:rsidR="00080E50" w:rsidRPr="000B606E">
        <w:rPr>
          <w:rFonts w:ascii="Times New Roman" w:hAnsi="Times New Roman" w:cs="Times New Roman"/>
          <w:sz w:val="24"/>
          <w:szCs w:val="24"/>
          <w:lang w:bidi="en-US"/>
        </w:rPr>
        <w:t xml:space="preserve">He </w:t>
      </w:r>
      <w:r w:rsidR="00080E50" w:rsidRPr="000B606E">
        <w:rPr>
          <w:rFonts w:ascii="Times New Roman" w:hAnsi="Times New Roman" w:cs="Times New Roman"/>
          <w:sz w:val="24"/>
          <w:szCs w:val="24"/>
          <w:lang w:bidi="en-US"/>
        </w:rPr>
        <w:lastRenderedPageBreak/>
        <w:t xml:space="preserve">was subsequently granted </w:t>
      </w:r>
      <w:r w:rsidR="00F8732E" w:rsidRPr="004B33AD">
        <w:rPr>
          <w:rFonts w:ascii="Times New Roman" w:hAnsi="Times New Roman" w:cs="Times New Roman"/>
          <w:sz w:val="24"/>
          <w:szCs w:val="24"/>
          <w:highlight w:val="yellow"/>
          <w:lang w:bidi="en-US"/>
        </w:rPr>
        <w:t>asylum</w:t>
      </w:r>
      <w:r w:rsidR="001C0DB8" w:rsidRPr="000B606E">
        <w:rPr>
          <w:rFonts w:ascii="Times New Roman" w:hAnsi="Times New Roman" w:cs="Times New Roman"/>
          <w:sz w:val="24"/>
          <w:szCs w:val="24"/>
          <w:lang w:bidi="en-US"/>
        </w:rPr>
        <w:t xml:space="preserve"> </w:t>
      </w:r>
      <w:r w:rsidR="00080E50" w:rsidRPr="000B606E">
        <w:rPr>
          <w:rFonts w:ascii="Times New Roman" w:hAnsi="Times New Roman" w:cs="Times New Roman"/>
          <w:sz w:val="24"/>
          <w:szCs w:val="24"/>
          <w:lang w:bidi="en-US"/>
        </w:rPr>
        <w:t xml:space="preserve">by the Immigration Judge on </w:t>
      </w:r>
      <w:r w:rsidR="00080E50" w:rsidRPr="004B33AD">
        <w:rPr>
          <w:rFonts w:ascii="Times New Roman" w:hAnsi="Times New Roman" w:cs="Times New Roman"/>
          <w:sz w:val="24"/>
          <w:szCs w:val="24"/>
          <w:highlight w:val="yellow"/>
          <w:lang w:bidi="en-US"/>
        </w:rPr>
        <w:t>December 18, 2017</w:t>
      </w:r>
      <w:r w:rsidR="00080E50" w:rsidRPr="000B606E">
        <w:rPr>
          <w:rFonts w:ascii="Times New Roman" w:hAnsi="Times New Roman" w:cs="Times New Roman"/>
          <w:sz w:val="24"/>
          <w:szCs w:val="24"/>
          <w:lang w:bidi="en-US"/>
        </w:rPr>
        <w:t>.  The Department of Homeland Security appealed th</w:t>
      </w:r>
      <w:r w:rsidR="004B33AD">
        <w:rPr>
          <w:rFonts w:ascii="Times New Roman" w:hAnsi="Times New Roman" w:cs="Times New Roman"/>
          <w:sz w:val="24"/>
          <w:szCs w:val="24"/>
          <w:lang w:bidi="en-US"/>
        </w:rPr>
        <w:t>i</w:t>
      </w:r>
      <w:r w:rsidR="00080E50" w:rsidRPr="000B606E">
        <w:rPr>
          <w:rFonts w:ascii="Times New Roman" w:hAnsi="Times New Roman" w:cs="Times New Roman"/>
          <w:sz w:val="24"/>
          <w:szCs w:val="24"/>
          <w:lang w:bidi="en-US"/>
        </w:rPr>
        <w:t xml:space="preserve">s grant of relief on </w:t>
      </w:r>
      <w:r w:rsidR="00080E50" w:rsidRPr="004B33AD">
        <w:rPr>
          <w:rFonts w:ascii="Times New Roman" w:hAnsi="Times New Roman" w:cs="Times New Roman"/>
          <w:sz w:val="24"/>
          <w:szCs w:val="24"/>
          <w:highlight w:val="yellow"/>
          <w:lang w:bidi="en-US"/>
        </w:rPr>
        <w:t>January 12, 2018</w:t>
      </w:r>
      <w:r w:rsidR="00080E50" w:rsidRPr="000B606E">
        <w:rPr>
          <w:rFonts w:ascii="Times New Roman" w:hAnsi="Times New Roman" w:cs="Times New Roman"/>
          <w:sz w:val="24"/>
          <w:szCs w:val="24"/>
          <w:lang w:bidi="en-US"/>
        </w:rPr>
        <w:t xml:space="preserve">. </w:t>
      </w:r>
      <w:r w:rsidR="004B33AD">
        <w:rPr>
          <w:rFonts w:ascii="Times New Roman" w:hAnsi="Times New Roman" w:cs="Times New Roman"/>
          <w:sz w:val="24"/>
          <w:szCs w:val="24"/>
          <w:lang w:bidi="en-US"/>
        </w:rPr>
        <w:t xml:space="preserve"> That appeal is currently pending before the Board of Immigration Appeals.  Briefing was concluded on </w:t>
      </w:r>
      <w:r w:rsidR="004B33AD" w:rsidRPr="004B33AD">
        <w:rPr>
          <w:rFonts w:ascii="Times New Roman" w:hAnsi="Times New Roman" w:cs="Times New Roman"/>
          <w:sz w:val="24"/>
          <w:szCs w:val="24"/>
          <w:highlight w:val="yellow"/>
          <w:lang w:bidi="en-US"/>
        </w:rPr>
        <w:t>September 17, 2018</w:t>
      </w:r>
      <w:r w:rsidR="004B33AD">
        <w:rPr>
          <w:rFonts w:ascii="Times New Roman" w:hAnsi="Times New Roman" w:cs="Times New Roman"/>
          <w:sz w:val="24"/>
          <w:szCs w:val="24"/>
          <w:lang w:bidi="en-US"/>
        </w:rPr>
        <w:t>.</w:t>
      </w:r>
      <w:r w:rsidR="004833B0">
        <w:rPr>
          <w:rFonts w:ascii="Times New Roman" w:hAnsi="Times New Roman" w:cs="Times New Roman"/>
          <w:sz w:val="24"/>
          <w:szCs w:val="24"/>
          <w:lang w:bidi="en-US"/>
        </w:rPr>
        <w:t xml:space="preserve"> </w:t>
      </w:r>
      <w:r w:rsidR="004B33AD">
        <w:rPr>
          <w:rFonts w:ascii="Times New Roman" w:hAnsi="Times New Roman" w:cs="Times New Roman"/>
          <w:sz w:val="24"/>
          <w:szCs w:val="24"/>
          <w:lang w:bidi="en-US"/>
        </w:rPr>
        <w:t xml:space="preserve"> There is no time frame for a decision.  Depending on the outcome of the appeal, Petitioner may continue to be detained for further proceedings or appeals.</w:t>
      </w:r>
    </w:p>
    <w:p w14:paraId="0C848C58" w14:textId="42B904B5" w:rsidR="00080E50" w:rsidRPr="000B606E" w:rsidRDefault="00080E50" w:rsidP="00080E50">
      <w:pPr>
        <w:pStyle w:val="ListParagraph"/>
        <w:widowControl w:val="0"/>
        <w:numPr>
          <w:ilvl w:val="0"/>
          <w:numId w:val="3"/>
        </w:numPr>
        <w:spacing w:after="0" w:line="480" w:lineRule="auto"/>
        <w:rPr>
          <w:rFonts w:ascii="Times New Roman" w:hAnsi="Times New Roman" w:cs="Times New Roman"/>
          <w:sz w:val="24"/>
          <w:szCs w:val="24"/>
          <w:lang w:bidi="en-US"/>
        </w:rPr>
      </w:pPr>
      <w:r w:rsidRPr="000B606E">
        <w:rPr>
          <w:rFonts w:ascii="Times New Roman" w:hAnsi="Times New Roman" w:cs="Times New Roman"/>
          <w:sz w:val="24"/>
          <w:szCs w:val="24"/>
        </w:rPr>
        <w:t>Petitioner has been unlawfully subjected to extended mandatory detention under 8</w:t>
      </w:r>
      <w:r w:rsidRPr="000B606E">
        <w:rPr>
          <w:rFonts w:ascii="Times New Roman" w:hAnsi="Times New Roman" w:cs="Times New Roman"/>
          <w:spacing w:val="-15"/>
          <w:sz w:val="24"/>
          <w:szCs w:val="24"/>
        </w:rPr>
        <w:t xml:space="preserve"> </w:t>
      </w:r>
      <w:r w:rsidRPr="000B606E">
        <w:rPr>
          <w:rFonts w:ascii="Times New Roman" w:hAnsi="Times New Roman" w:cs="Times New Roman"/>
          <w:sz w:val="24"/>
          <w:szCs w:val="24"/>
        </w:rPr>
        <w:t xml:space="preserve">U.S.C. § 1226(c). </w:t>
      </w:r>
      <w:r w:rsidRPr="004B33AD">
        <w:rPr>
          <w:rFonts w:ascii="Times New Roman" w:hAnsi="Times New Roman" w:cs="Times New Roman"/>
          <w:sz w:val="24"/>
          <w:szCs w:val="24"/>
          <w:highlight w:val="yellow"/>
        </w:rPr>
        <w:t>Petitioner made an oral motion to the Immigration Court to redetermine his custody status on July 25, 2017. The Immigration Judge denied this request without</w:t>
      </w:r>
      <w:r w:rsidR="00F8732E" w:rsidRPr="004B33AD">
        <w:rPr>
          <w:rFonts w:ascii="Times New Roman" w:hAnsi="Times New Roman" w:cs="Times New Roman"/>
          <w:sz w:val="24"/>
          <w:szCs w:val="24"/>
          <w:highlight w:val="yellow"/>
        </w:rPr>
        <w:t xml:space="preserve"> a </w:t>
      </w:r>
      <w:r w:rsidRPr="004B33AD">
        <w:rPr>
          <w:rFonts w:ascii="Times New Roman" w:hAnsi="Times New Roman" w:cs="Times New Roman"/>
          <w:sz w:val="24"/>
          <w:szCs w:val="24"/>
          <w:highlight w:val="yellow"/>
        </w:rPr>
        <w:t>hearing</w:t>
      </w:r>
      <w:r w:rsidR="00F8732E" w:rsidRPr="004B33AD">
        <w:rPr>
          <w:rFonts w:ascii="Times New Roman" w:hAnsi="Times New Roman" w:cs="Times New Roman"/>
          <w:sz w:val="24"/>
          <w:szCs w:val="24"/>
          <w:highlight w:val="yellow"/>
        </w:rPr>
        <w:t>,</w:t>
      </w:r>
      <w:r w:rsidRPr="004B33AD">
        <w:rPr>
          <w:rFonts w:ascii="Times New Roman" w:hAnsi="Times New Roman" w:cs="Times New Roman"/>
          <w:sz w:val="24"/>
          <w:szCs w:val="24"/>
          <w:highlight w:val="yellow"/>
        </w:rPr>
        <w:t xml:space="preserve"> citing mandatory detention</w:t>
      </w:r>
      <w:r w:rsidRPr="004B33AD">
        <w:rPr>
          <w:rFonts w:ascii="Times New Roman" w:hAnsi="Times New Roman" w:cs="Times New Roman"/>
          <w:spacing w:val="-15"/>
          <w:sz w:val="24"/>
          <w:szCs w:val="24"/>
          <w:highlight w:val="yellow"/>
        </w:rPr>
        <w:t xml:space="preserve"> </w:t>
      </w:r>
      <w:r w:rsidRPr="004B33AD">
        <w:rPr>
          <w:rFonts w:ascii="Times New Roman" w:hAnsi="Times New Roman" w:cs="Times New Roman"/>
          <w:sz w:val="24"/>
          <w:szCs w:val="24"/>
          <w:highlight w:val="yellow"/>
        </w:rPr>
        <w:t>under § 1226(c). No specific findings were made in the written order.</w:t>
      </w:r>
      <w:r w:rsidRPr="000B606E">
        <w:rPr>
          <w:rFonts w:ascii="Times New Roman" w:hAnsi="Times New Roman" w:cs="Times New Roman"/>
          <w:sz w:val="24"/>
          <w:szCs w:val="24"/>
        </w:rPr>
        <w:t xml:space="preserve"> To date, no findings have been made about the dangerousness of Petitioner or his risk of flight. </w:t>
      </w:r>
      <w:r w:rsidR="004B33AD">
        <w:rPr>
          <w:rFonts w:ascii="Times New Roman" w:hAnsi="Times New Roman" w:cs="Times New Roman"/>
          <w:sz w:val="24"/>
          <w:szCs w:val="24"/>
        </w:rPr>
        <w:t xml:space="preserve"> </w:t>
      </w:r>
      <w:r w:rsidRPr="004B33AD">
        <w:rPr>
          <w:rFonts w:ascii="Times New Roman" w:hAnsi="Times New Roman" w:cs="Times New Roman"/>
          <w:sz w:val="24"/>
          <w:szCs w:val="24"/>
          <w:highlight w:val="yellow"/>
        </w:rPr>
        <w:t>However,</w:t>
      </w:r>
      <w:r w:rsidRPr="004B33AD">
        <w:rPr>
          <w:rFonts w:ascii="Times New Roman" w:hAnsi="Times New Roman" w:cs="Times New Roman"/>
          <w:spacing w:val="-13"/>
          <w:sz w:val="24"/>
          <w:szCs w:val="24"/>
          <w:highlight w:val="yellow"/>
        </w:rPr>
        <w:t xml:space="preserve"> </w:t>
      </w:r>
      <w:r w:rsidRPr="004B33AD">
        <w:rPr>
          <w:rFonts w:ascii="Times New Roman" w:hAnsi="Times New Roman" w:cs="Times New Roman"/>
          <w:sz w:val="24"/>
          <w:szCs w:val="24"/>
          <w:highlight w:val="yellow"/>
        </w:rPr>
        <w:t xml:space="preserve">the </w:t>
      </w:r>
      <w:r w:rsidR="004B33AD" w:rsidRPr="004B33AD">
        <w:rPr>
          <w:rFonts w:ascii="Times New Roman" w:hAnsi="Times New Roman" w:cs="Times New Roman"/>
          <w:sz w:val="24"/>
          <w:szCs w:val="24"/>
          <w:highlight w:val="yellow"/>
        </w:rPr>
        <w:t xml:space="preserve">discretionary </w:t>
      </w:r>
      <w:r w:rsidRPr="004B33AD">
        <w:rPr>
          <w:rFonts w:ascii="Times New Roman" w:hAnsi="Times New Roman" w:cs="Times New Roman"/>
          <w:sz w:val="24"/>
          <w:szCs w:val="24"/>
          <w:highlight w:val="yellow"/>
        </w:rPr>
        <w:t>grant of relief from removal</w:t>
      </w:r>
      <w:r w:rsidR="004B33AD" w:rsidRPr="004B33AD">
        <w:rPr>
          <w:rFonts w:ascii="Times New Roman" w:hAnsi="Times New Roman" w:cs="Times New Roman"/>
          <w:sz w:val="24"/>
          <w:szCs w:val="24"/>
          <w:highlight w:val="yellow"/>
        </w:rPr>
        <w:t xml:space="preserve"> and the IJ’s determination that Petitioner’s criminal offense is not particularly serious</w:t>
      </w:r>
      <w:r w:rsidRPr="004B33AD">
        <w:rPr>
          <w:rFonts w:ascii="Times New Roman" w:hAnsi="Times New Roman" w:cs="Times New Roman"/>
          <w:sz w:val="24"/>
          <w:szCs w:val="24"/>
          <w:highlight w:val="yellow"/>
        </w:rPr>
        <w:t xml:space="preserve"> </w:t>
      </w:r>
      <w:r w:rsidR="004B33AD" w:rsidRPr="004B33AD">
        <w:rPr>
          <w:rFonts w:ascii="Times New Roman" w:hAnsi="Times New Roman" w:cs="Times New Roman"/>
          <w:sz w:val="24"/>
          <w:szCs w:val="24"/>
          <w:highlight w:val="yellow"/>
        </w:rPr>
        <w:t>suggests that</w:t>
      </w:r>
      <w:r w:rsidRPr="004B33AD">
        <w:rPr>
          <w:rFonts w:ascii="Times New Roman" w:hAnsi="Times New Roman" w:cs="Times New Roman"/>
          <w:sz w:val="24"/>
          <w:szCs w:val="24"/>
          <w:highlight w:val="yellow"/>
        </w:rPr>
        <w:t xml:space="preserve"> the Immigration Judge did not consider him to be a danger to the community because the Immigration Judge exercised discretion favorably</w:t>
      </w:r>
      <w:r w:rsidRPr="000B606E">
        <w:rPr>
          <w:rFonts w:ascii="Times New Roman" w:hAnsi="Times New Roman" w:cs="Times New Roman"/>
          <w:sz w:val="24"/>
          <w:szCs w:val="24"/>
        </w:rPr>
        <w:t>.</w:t>
      </w:r>
      <w:r w:rsidR="00FE682E" w:rsidRPr="000B606E">
        <w:rPr>
          <w:rFonts w:ascii="Times New Roman" w:hAnsi="Times New Roman" w:cs="Times New Roman"/>
          <w:sz w:val="24"/>
          <w:szCs w:val="24"/>
        </w:rPr>
        <w:t xml:space="preserve">  Indeed, Petitioner does not have a history of violent criminal offenses; rather, his </w:t>
      </w:r>
      <w:r w:rsidR="004B33AD">
        <w:rPr>
          <w:rFonts w:ascii="Times New Roman" w:hAnsi="Times New Roman" w:cs="Times New Roman"/>
          <w:sz w:val="24"/>
          <w:szCs w:val="24"/>
        </w:rPr>
        <w:t xml:space="preserve">only conviction is </w:t>
      </w:r>
      <w:r w:rsidR="004B33AD" w:rsidRPr="004B33AD">
        <w:rPr>
          <w:rFonts w:ascii="Times New Roman" w:hAnsi="Times New Roman" w:cs="Times New Roman"/>
          <w:sz w:val="24"/>
          <w:szCs w:val="24"/>
          <w:highlight w:val="yellow"/>
        </w:rPr>
        <w:t>…</w:t>
      </w:r>
      <w:r w:rsidR="00FE682E" w:rsidRPr="004B33AD">
        <w:rPr>
          <w:rFonts w:ascii="Times New Roman" w:hAnsi="Times New Roman" w:cs="Times New Roman"/>
          <w:sz w:val="24"/>
          <w:szCs w:val="24"/>
          <w:highlight w:val="yellow"/>
        </w:rPr>
        <w:t>.</w:t>
      </w:r>
    </w:p>
    <w:p w14:paraId="58191B1A" w14:textId="3A5719BD" w:rsidR="00FE682E" w:rsidRPr="000B606E" w:rsidRDefault="00FE682E" w:rsidP="00FE682E">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few Circuit Courts to have reviewed the question have found that mandatory detention cannot be applied where the government is substantially unlikely to prevail or where the alien has a substantial argument against removability, such as where there is a prima facie claim to relief.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Tijani v. Willis</w:t>
      </w:r>
      <w:r w:rsidRPr="000B606E">
        <w:rPr>
          <w:rFonts w:ascii="Times New Roman" w:hAnsi="Times New Roman" w:cs="Times New Roman"/>
          <w:sz w:val="24"/>
          <w:szCs w:val="24"/>
        </w:rPr>
        <w:t xml:space="preserve">, 430 F.3d 1241, 1244–47 (9th Cir. 2005) (Tashima, J., concurring); </w:t>
      </w:r>
      <w:r w:rsidRPr="000B606E">
        <w:rPr>
          <w:rFonts w:ascii="Times New Roman" w:hAnsi="Times New Roman" w:cs="Times New Roman"/>
          <w:sz w:val="24"/>
          <w:szCs w:val="24"/>
          <w:u w:val="single"/>
        </w:rPr>
        <w:t>Gonzalez v. O’Connell</w:t>
      </w:r>
      <w:r w:rsidRPr="000B606E">
        <w:rPr>
          <w:rFonts w:ascii="Times New Roman" w:hAnsi="Times New Roman" w:cs="Times New Roman"/>
          <w:sz w:val="24"/>
          <w:szCs w:val="24"/>
        </w:rPr>
        <w:t xml:space="preserve">, 355 F.3d 1010, 1019–21 (7th Cir. 2004);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578 (Breyer, J., dissenting) (arguing that the </w:t>
      </w:r>
      <w:r w:rsidRPr="000B606E">
        <w:rPr>
          <w:rFonts w:ascii="Times New Roman" w:hAnsi="Times New Roman" w:cs="Times New Roman"/>
          <w:sz w:val="24"/>
          <w:szCs w:val="24"/>
        </w:rPr>
        <w:lastRenderedPageBreak/>
        <w:t xml:space="preserve">“substantial question of law or fact” standard found in the federal bail statute, 18 U.S.C. § 3143(b)(1)(B), should be applied in the immigration context, as it would effectively balance the “special governmental interest in detention” while protecting “a detained alien’s liberty interest”); </w:t>
      </w:r>
      <w:r w:rsidRPr="000B606E">
        <w:rPr>
          <w:rFonts w:ascii="Times New Roman" w:hAnsi="Times New Roman" w:cs="Times New Roman"/>
          <w:sz w:val="24"/>
          <w:szCs w:val="24"/>
          <w:u w:val="single"/>
        </w:rPr>
        <w:t>Matter of Joseph</w:t>
      </w:r>
      <w:r w:rsidRPr="000B606E">
        <w:rPr>
          <w:rFonts w:ascii="Times New Roman" w:hAnsi="Times New Roman" w:cs="Times New Roman"/>
          <w:sz w:val="24"/>
          <w:szCs w:val="24"/>
        </w:rPr>
        <w:t xml:space="preserve">, 22 I&amp;N Dec. 799 (BIA 1999) (requiring a bond hearing when it is substantially unlikely that the government will prevail on a charge of removability specified under 8 U.S.C. § 1226(c)(1)); Report and Recommendation, </w:t>
      </w:r>
      <w:r w:rsidRPr="000B606E">
        <w:rPr>
          <w:rFonts w:ascii="Times New Roman" w:hAnsi="Times New Roman" w:cs="Times New Roman"/>
          <w:sz w:val="24"/>
          <w:szCs w:val="24"/>
          <w:u w:val="single"/>
        </w:rPr>
        <w:t>Muse v. Sessions</w:t>
      </w:r>
      <w:r w:rsidRPr="000B606E">
        <w:rPr>
          <w:rFonts w:ascii="Times New Roman" w:hAnsi="Times New Roman" w:cs="Times New Roman"/>
          <w:sz w:val="24"/>
          <w:szCs w:val="24"/>
        </w:rPr>
        <w:t xml:space="preserve">, No. 18-cv-0054-PJS-LIB, at 11 (D. Minn. Apr. 12, 2018), ECF No. 9 (“It is inconceivable to the undersigned that those doubts [of the Supreme Court in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regarding the constitutionality of indefinite detention] would somehow be less where the individual being detained has actually been granted </w:t>
      </w:r>
      <w:r w:rsidRPr="000B606E">
        <w:rPr>
          <w:rFonts w:ascii="Times New Roman" w:hAnsi="Times New Roman" w:cs="Times New Roman"/>
          <w:sz w:val="24"/>
          <w:szCs w:val="24"/>
          <w:u w:val="single"/>
        </w:rPr>
        <w:t>relief</w:t>
      </w:r>
      <w:r w:rsidRPr="000B606E">
        <w:rPr>
          <w:rFonts w:ascii="Times New Roman" w:hAnsi="Times New Roman" w:cs="Times New Roman"/>
          <w:sz w:val="24"/>
          <w:szCs w:val="24"/>
        </w:rPr>
        <w:t xml:space="preserve"> from removal but is still being detained in the absence of an order of removal.”)</w:t>
      </w:r>
      <w:r w:rsidR="000C1B9C">
        <w:rPr>
          <w:rFonts w:ascii="Times New Roman" w:hAnsi="Times New Roman" w:cs="Times New Roman"/>
          <w:sz w:val="24"/>
          <w:szCs w:val="24"/>
        </w:rPr>
        <w:t xml:space="preserve">, </w:t>
      </w:r>
      <w:r w:rsidR="000C1B9C" w:rsidRPr="000C1B9C">
        <w:rPr>
          <w:rFonts w:ascii="Times New Roman" w:hAnsi="Times New Roman" w:cs="Times New Roman"/>
          <w:sz w:val="24"/>
          <w:szCs w:val="24"/>
          <w:u w:val="single"/>
        </w:rPr>
        <w:t>adopted as modified</w:t>
      </w:r>
      <w:r w:rsidR="000C1B9C">
        <w:rPr>
          <w:rFonts w:ascii="Times New Roman" w:hAnsi="Times New Roman" w:cs="Times New Roman"/>
          <w:sz w:val="24"/>
          <w:szCs w:val="24"/>
        </w:rPr>
        <w:t>, 2018 WL 4466052 (D. Minn. Sept. 18, 2018)</w:t>
      </w:r>
      <w:r w:rsidRPr="000B606E">
        <w:rPr>
          <w:rFonts w:ascii="Times New Roman" w:hAnsi="Times New Roman" w:cs="Times New Roman"/>
          <w:sz w:val="24"/>
          <w:szCs w:val="24"/>
        </w:rPr>
        <w:t>.  Where the alien is significantly likely to prevail against removal, and especially where the alien has already been granted relief, continued mandatory detention without any individualized assessment violates fundamental principles of due process.</w:t>
      </w:r>
    </w:p>
    <w:p w14:paraId="56318C2F" w14:textId="4DF0269E" w:rsidR="00FE682E" w:rsidRPr="000B606E" w:rsidRDefault="00FE682E" w:rsidP="00FE682E">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Because Petitioner has been granted relief from removal</w:t>
      </w:r>
      <w:r w:rsidR="000C1B9C">
        <w:rPr>
          <w:rFonts w:ascii="Times New Roman" w:hAnsi="Times New Roman" w:cs="Times New Roman"/>
          <w:sz w:val="24"/>
          <w:szCs w:val="24"/>
        </w:rPr>
        <w:t xml:space="preserve"> </w:t>
      </w:r>
      <w:r w:rsidRPr="000B606E">
        <w:rPr>
          <w:rFonts w:ascii="Times New Roman" w:hAnsi="Times New Roman" w:cs="Times New Roman"/>
          <w:sz w:val="24"/>
          <w:szCs w:val="24"/>
        </w:rPr>
        <w:t xml:space="preserve">continued mandatory detention serves no legitimate purpose and, due solely to the government’s appeal, there is no foreseeable end date to this detention.  Such detention falls squarely outside the bounds of the INA, the U.S. Constitution, Supreme Court precedent, and decisions from this District Court.  Petitioner’s pre-removal order detention is lawful only while a determination of removability is </w:t>
      </w:r>
      <w:proofErr w:type="gramStart"/>
      <w:r w:rsidRPr="000B606E">
        <w:rPr>
          <w:rFonts w:ascii="Times New Roman" w:hAnsi="Times New Roman" w:cs="Times New Roman"/>
          <w:sz w:val="24"/>
          <w:szCs w:val="24"/>
        </w:rPr>
        <w:t>pending</w:t>
      </w:r>
      <w:proofErr w:type="gramEnd"/>
      <w:r w:rsidRPr="000B606E">
        <w:rPr>
          <w:rFonts w:ascii="Times New Roman" w:hAnsi="Times New Roman" w:cs="Times New Roman"/>
          <w:sz w:val="24"/>
          <w:szCs w:val="24"/>
        </w:rPr>
        <w:t xml:space="preserve"> and Petitioner is removable.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u w:val="single"/>
        </w:rPr>
        <w:t xml:space="preserve"> v. Kim</w:t>
      </w:r>
      <w:r w:rsidRPr="000B606E">
        <w:rPr>
          <w:rFonts w:ascii="Times New Roman" w:hAnsi="Times New Roman" w:cs="Times New Roman"/>
          <w:sz w:val="24"/>
          <w:szCs w:val="24"/>
        </w:rPr>
        <w:t xml:space="preserve">, 538 U.S. 510, 528 (2003);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u w:val="single"/>
        </w:rPr>
        <w:t xml:space="preserve"> v. Davis</w:t>
      </w:r>
      <w:r w:rsidRPr="000B606E">
        <w:rPr>
          <w:rFonts w:ascii="Times New Roman" w:hAnsi="Times New Roman" w:cs="Times New Roman"/>
          <w:sz w:val="24"/>
          <w:szCs w:val="24"/>
        </w:rPr>
        <w:t xml:space="preserve">, 533 U.S. 678, 697 (2001).  Such is not the case here.  Petitioner has been granted relief from removal and, therefore, it is </w:t>
      </w:r>
      <w:r w:rsidRPr="000B606E">
        <w:rPr>
          <w:rFonts w:ascii="Times New Roman" w:hAnsi="Times New Roman" w:cs="Times New Roman"/>
          <w:sz w:val="24"/>
          <w:szCs w:val="24"/>
        </w:rPr>
        <w:lastRenderedPageBreak/>
        <w:t>substantially unlikely that he will be removed.  Detention, therefore, is no longer authorized under § 1226(c).</w:t>
      </w:r>
      <w:r w:rsidR="004833B0">
        <w:rPr>
          <w:rFonts w:ascii="Times New Roman" w:hAnsi="Times New Roman" w:cs="Times New Roman"/>
          <w:sz w:val="24"/>
          <w:szCs w:val="24"/>
        </w:rPr>
        <w:t xml:space="preserve">  DHS cannot unilaterally deprive Petitioner of due process simply by appealing, without some form of oversight.</w:t>
      </w:r>
    </w:p>
    <w:p w14:paraId="5694761A" w14:textId="749C39DE" w:rsidR="00E456E0" w:rsidRPr="000B606E" w:rsidRDefault="00FE682E" w:rsidP="00FE682E">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Prolonged detention, or detention that has no obvious termination date, is unlawful under the Due Process Clause.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U.S. at 690–92;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529 n.12 (referring to “[t]he very limited time of the detention at stake under § 1226(c)”).  The mandatory detention statute “cannot be read to authorize mandatory detention of criminal aliens with no limit on the duration of imprisonment </w:t>
      </w:r>
      <w:proofErr w:type="gramStart"/>
      <w:r w:rsidRPr="000B606E">
        <w:rPr>
          <w:rFonts w:ascii="Times New Roman" w:hAnsi="Times New Roman" w:cs="Times New Roman"/>
          <w:sz w:val="24"/>
          <w:szCs w:val="24"/>
        </w:rPr>
        <w:t>. . . .</w:t>
      </w:r>
      <w:proofErr w:type="gramEnd"/>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Rodriguez v. Robbins</w:t>
      </w:r>
      <w:r w:rsidRPr="000B606E">
        <w:rPr>
          <w:rFonts w:ascii="Times New Roman" w:hAnsi="Times New Roman" w:cs="Times New Roman"/>
          <w:sz w:val="24"/>
          <w:szCs w:val="24"/>
        </w:rPr>
        <w:t xml:space="preserve">, 715 F.3d 1127, 1137–38 (9th Cir. 2013), </w:t>
      </w:r>
      <w:r w:rsidRPr="000B606E">
        <w:rPr>
          <w:rFonts w:ascii="Times New Roman" w:hAnsi="Times New Roman" w:cs="Times New Roman"/>
          <w:sz w:val="24"/>
          <w:szCs w:val="24"/>
          <w:u w:val="single"/>
        </w:rPr>
        <w:t>aff’d</w:t>
      </w:r>
      <w:r w:rsidRPr="000B606E">
        <w:rPr>
          <w:rFonts w:ascii="Times New Roman" w:hAnsi="Times New Roman" w:cs="Times New Roman"/>
          <w:sz w:val="24"/>
          <w:szCs w:val="24"/>
        </w:rPr>
        <w:t xml:space="preserve">, 804 F.3d 1060, 1079 (9th Cir. 2015), </w:t>
      </w:r>
      <w:r w:rsidRPr="000B606E">
        <w:rPr>
          <w:rFonts w:ascii="Times New Roman" w:hAnsi="Times New Roman" w:cs="Times New Roman"/>
          <w:sz w:val="24"/>
          <w:szCs w:val="24"/>
          <w:u w:val="single"/>
        </w:rPr>
        <w:t>vacated sub nom.</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Jennings v. Rodriguez</w:t>
      </w:r>
      <w:r w:rsidRPr="000B606E">
        <w:rPr>
          <w:rFonts w:ascii="Times New Roman" w:hAnsi="Times New Roman" w:cs="Times New Roman"/>
          <w:sz w:val="24"/>
          <w:szCs w:val="24"/>
        </w:rPr>
        <w:t xml:space="preserve">, 138 S. Ct. 830 (2018) (rejecting construction of statute to require automatic bond hearings to avoid constitutional question and remanding for consideration of constitutionality of statute);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532 (Kennedy, J., concurring) (“Were there to be an unreasonable delay by the [government] in pursuing and completing deportation proceedings, it could become necessary then to inquire whether the detention is not to facilitate deportation, or to protect against risk of flight or dangerousness, but to incarcerate for other reasons.” ); </w:t>
      </w:r>
      <w:r w:rsidRPr="000B606E">
        <w:rPr>
          <w:rFonts w:ascii="Times New Roman" w:hAnsi="Times New Roman" w:cs="Times New Roman"/>
          <w:sz w:val="24"/>
          <w:szCs w:val="24"/>
          <w:u w:val="single"/>
        </w:rPr>
        <w:t xml:space="preserve">Bah v. </w:t>
      </w:r>
      <w:proofErr w:type="spellStart"/>
      <w:r w:rsidRPr="000B606E">
        <w:rPr>
          <w:rFonts w:ascii="Times New Roman" w:hAnsi="Times New Roman" w:cs="Times New Roman"/>
          <w:sz w:val="24"/>
          <w:szCs w:val="24"/>
          <w:u w:val="single"/>
        </w:rPr>
        <w:t>Cangemi</w:t>
      </w:r>
      <w:proofErr w:type="spellEnd"/>
      <w:r w:rsidRPr="000B606E">
        <w:rPr>
          <w:rFonts w:ascii="Times New Roman" w:hAnsi="Times New Roman" w:cs="Times New Roman"/>
          <w:sz w:val="24"/>
          <w:szCs w:val="24"/>
        </w:rPr>
        <w:t>, 489 F.Supp.2d 905, 920 (D. Minn. 2007) (</w:t>
      </w:r>
      <w:proofErr w:type="spellStart"/>
      <w:r w:rsidRPr="000B606E">
        <w:rPr>
          <w:rFonts w:ascii="Times New Roman" w:hAnsi="Times New Roman" w:cs="Times New Roman"/>
          <w:sz w:val="24"/>
          <w:szCs w:val="24"/>
        </w:rPr>
        <w:t>Schiltz</w:t>
      </w:r>
      <w:proofErr w:type="spellEnd"/>
      <w:r w:rsidRPr="000B606E">
        <w:rPr>
          <w:rFonts w:ascii="Times New Roman" w:hAnsi="Times New Roman" w:cs="Times New Roman"/>
          <w:sz w:val="24"/>
          <w:szCs w:val="24"/>
        </w:rPr>
        <w:t xml:space="preserve">, J.) (“This Court believes that allowing unlimited pre-removal-period detention under § 1226 would be inconsistent with the reasoning underlying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Moallin</w:t>
      </w:r>
      <w:proofErr w:type="spellEnd"/>
      <w:r w:rsidRPr="000B606E">
        <w:rPr>
          <w:rFonts w:ascii="Times New Roman" w:hAnsi="Times New Roman" w:cs="Times New Roman"/>
          <w:sz w:val="24"/>
          <w:szCs w:val="24"/>
          <w:u w:val="single"/>
        </w:rPr>
        <w:t xml:space="preserve"> v. </w:t>
      </w:r>
      <w:proofErr w:type="spellStart"/>
      <w:r w:rsidRPr="000B606E">
        <w:rPr>
          <w:rFonts w:ascii="Times New Roman" w:hAnsi="Times New Roman" w:cs="Times New Roman"/>
          <w:sz w:val="24"/>
          <w:szCs w:val="24"/>
          <w:u w:val="single"/>
        </w:rPr>
        <w:t>Cangemi</w:t>
      </w:r>
      <w:proofErr w:type="spellEnd"/>
      <w:r w:rsidRPr="000B606E">
        <w:rPr>
          <w:rFonts w:ascii="Times New Roman" w:hAnsi="Times New Roman" w:cs="Times New Roman"/>
          <w:sz w:val="24"/>
          <w:szCs w:val="24"/>
        </w:rPr>
        <w:t xml:space="preserve">, 427 F.Supp.2d 908, 926 (D. Minn. 2006) (Nelson, J.) (ordering petitioner released whether he was subject to pre-order or post-order detention).  </w:t>
      </w:r>
      <w:r w:rsidR="00ED01DF" w:rsidRPr="000B606E">
        <w:rPr>
          <w:rFonts w:ascii="Times New Roman" w:hAnsi="Times New Roman" w:cs="Times New Roman"/>
          <w:sz w:val="24"/>
          <w:szCs w:val="24"/>
        </w:rPr>
        <w:t xml:space="preserve">  </w:t>
      </w:r>
    </w:p>
    <w:p w14:paraId="02521E1D" w14:textId="453C52FC" w:rsidR="00840C47" w:rsidRPr="000B606E" w:rsidRDefault="00F84939" w:rsidP="009D4061">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Petitioner has already been detained for </w:t>
      </w:r>
      <w:r w:rsidR="001F3FB2" w:rsidRPr="000B606E">
        <w:rPr>
          <w:rFonts w:ascii="Times New Roman" w:hAnsi="Times New Roman" w:cs="Times New Roman"/>
          <w:sz w:val="24"/>
          <w:szCs w:val="24"/>
        </w:rPr>
        <w:t>46</w:t>
      </w:r>
      <w:r w:rsidR="004833B0">
        <w:rPr>
          <w:rFonts w:ascii="Times New Roman" w:hAnsi="Times New Roman" w:cs="Times New Roman"/>
          <w:sz w:val="24"/>
          <w:szCs w:val="24"/>
        </w:rPr>
        <w:t>3</w:t>
      </w:r>
      <w:r w:rsidR="00080E50" w:rsidRPr="000B606E">
        <w:rPr>
          <w:rFonts w:ascii="Times New Roman" w:hAnsi="Times New Roman" w:cs="Times New Roman"/>
          <w:sz w:val="24"/>
          <w:szCs w:val="24"/>
        </w:rPr>
        <w:t xml:space="preserve"> </w:t>
      </w:r>
      <w:r w:rsidR="005F3543" w:rsidRPr="000B606E">
        <w:rPr>
          <w:rFonts w:ascii="Times New Roman" w:hAnsi="Times New Roman" w:cs="Times New Roman"/>
          <w:sz w:val="24"/>
          <w:szCs w:val="24"/>
        </w:rPr>
        <w:t>days</w:t>
      </w:r>
      <w:r w:rsidR="004B20D7" w:rsidRPr="000B606E">
        <w:rPr>
          <w:rFonts w:ascii="Times New Roman" w:hAnsi="Times New Roman" w:cs="Times New Roman"/>
          <w:sz w:val="24"/>
          <w:szCs w:val="24"/>
        </w:rPr>
        <w:t xml:space="preserve">, over </w:t>
      </w:r>
      <w:r w:rsidR="00FE682E" w:rsidRPr="000B606E">
        <w:rPr>
          <w:rFonts w:ascii="Times New Roman" w:hAnsi="Times New Roman" w:cs="Times New Roman"/>
          <w:sz w:val="24"/>
          <w:szCs w:val="24"/>
        </w:rPr>
        <w:t>15</w:t>
      </w:r>
      <w:r w:rsidR="004B20D7" w:rsidRPr="000B606E">
        <w:rPr>
          <w:rFonts w:ascii="Times New Roman" w:hAnsi="Times New Roman" w:cs="Times New Roman"/>
          <w:sz w:val="24"/>
          <w:szCs w:val="24"/>
        </w:rPr>
        <w:t xml:space="preserve"> months,</w:t>
      </w:r>
      <w:r w:rsidR="005F3543" w:rsidRPr="000B606E">
        <w:rPr>
          <w:rFonts w:ascii="Times New Roman" w:hAnsi="Times New Roman" w:cs="Times New Roman"/>
          <w:sz w:val="24"/>
          <w:szCs w:val="24"/>
        </w:rPr>
        <w:t xml:space="preserve"> following his apprehension by DHS </w:t>
      </w:r>
      <w:r w:rsidR="00E456E0" w:rsidRPr="000B606E">
        <w:rPr>
          <w:rFonts w:ascii="Times New Roman" w:hAnsi="Times New Roman" w:cs="Times New Roman"/>
          <w:sz w:val="24"/>
          <w:szCs w:val="24"/>
        </w:rPr>
        <w:t xml:space="preserve">on </w:t>
      </w:r>
      <w:r w:rsidR="004B20D7" w:rsidRPr="000B606E">
        <w:rPr>
          <w:rFonts w:ascii="Times New Roman" w:hAnsi="Times New Roman" w:cs="Times New Roman"/>
          <w:sz w:val="24"/>
          <w:szCs w:val="24"/>
        </w:rPr>
        <w:t>June 6</w:t>
      </w:r>
      <w:r w:rsidR="00E456E0" w:rsidRPr="000B606E">
        <w:rPr>
          <w:rFonts w:ascii="Times New Roman" w:hAnsi="Times New Roman" w:cs="Times New Roman"/>
          <w:sz w:val="24"/>
          <w:szCs w:val="24"/>
        </w:rPr>
        <w:t xml:space="preserve">, </w:t>
      </w:r>
      <w:r w:rsidR="005F3543" w:rsidRPr="000B606E">
        <w:rPr>
          <w:rFonts w:ascii="Times New Roman" w:hAnsi="Times New Roman" w:cs="Times New Roman"/>
          <w:sz w:val="24"/>
          <w:szCs w:val="24"/>
        </w:rPr>
        <w:t>2017, pursuant to § 122</w:t>
      </w:r>
      <w:r w:rsidR="00FE682E" w:rsidRPr="000B606E">
        <w:rPr>
          <w:rFonts w:ascii="Times New Roman" w:hAnsi="Times New Roman" w:cs="Times New Roman"/>
          <w:sz w:val="24"/>
          <w:szCs w:val="24"/>
        </w:rPr>
        <w:t>6</w:t>
      </w:r>
      <w:r w:rsidR="005F3543" w:rsidRPr="000B606E">
        <w:rPr>
          <w:rFonts w:ascii="Times New Roman" w:hAnsi="Times New Roman" w:cs="Times New Roman"/>
          <w:sz w:val="24"/>
          <w:szCs w:val="24"/>
        </w:rPr>
        <w:t>(</w:t>
      </w:r>
      <w:r w:rsidR="00080E50" w:rsidRPr="000B606E">
        <w:rPr>
          <w:rFonts w:ascii="Times New Roman" w:hAnsi="Times New Roman" w:cs="Times New Roman"/>
          <w:sz w:val="24"/>
          <w:szCs w:val="24"/>
        </w:rPr>
        <w:t>c</w:t>
      </w:r>
      <w:r w:rsidR="005F3543" w:rsidRPr="000B606E">
        <w:rPr>
          <w:rFonts w:ascii="Times New Roman" w:hAnsi="Times New Roman" w:cs="Times New Roman"/>
          <w:sz w:val="24"/>
          <w:szCs w:val="24"/>
        </w:rPr>
        <w:t>).</w:t>
      </w:r>
      <w:r w:rsidR="009E14F1" w:rsidRPr="000B606E">
        <w:rPr>
          <w:rFonts w:ascii="Times New Roman" w:hAnsi="Times New Roman" w:cs="Times New Roman"/>
          <w:sz w:val="24"/>
          <w:szCs w:val="24"/>
        </w:rPr>
        <w:t xml:space="preserve">  He has been detained for </w:t>
      </w:r>
      <w:r w:rsidR="009E14F1" w:rsidRPr="000B606E">
        <w:rPr>
          <w:rFonts w:ascii="Times New Roman" w:hAnsi="Times New Roman" w:cs="Times New Roman"/>
          <w:sz w:val="24"/>
          <w:szCs w:val="24"/>
        </w:rPr>
        <w:lastRenderedPageBreak/>
        <w:t>almost six months</w:t>
      </w:r>
      <w:r w:rsidR="00FE682E" w:rsidRPr="000B606E">
        <w:rPr>
          <w:rFonts w:ascii="Times New Roman" w:hAnsi="Times New Roman" w:cs="Times New Roman"/>
          <w:sz w:val="24"/>
          <w:szCs w:val="24"/>
        </w:rPr>
        <w:t xml:space="preserve">—and counting—with </w:t>
      </w:r>
      <w:r w:rsidR="000C1B9C">
        <w:rPr>
          <w:rFonts w:ascii="Times New Roman" w:hAnsi="Times New Roman" w:cs="Times New Roman"/>
          <w:sz w:val="24"/>
          <w:szCs w:val="24"/>
        </w:rPr>
        <w:t xml:space="preserve">a </w:t>
      </w:r>
      <w:r w:rsidR="00FE682E" w:rsidRPr="000B606E">
        <w:rPr>
          <w:rFonts w:ascii="Times New Roman" w:hAnsi="Times New Roman" w:cs="Times New Roman"/>
          <w:sz w:val="24"/>
          <w:szCs w:val="24"/>
        </w:rPr>
        <w:t>grant of relief in hand</w:t>
      </w:r>
      <w:r w:rsidR="009E14F1" w:rsidRPr="000B606E">
        <w:rPr>
          <w:rFonts w:ascii="Times New Roman" w:hAnsi="Times New Roman" w:cs="Times New Roman"/>
          <w:sz w:val="24"/>
          <w:szCs w:val="24"/>
        </w:rPr>
        <w:t>.</w:t>
      </w:r>
      <w:r w:rsidR="005F3543" w:rsidRPr="000B606E">
        <w:rPr>
          <w:rFonts w:ascii="Times New Roman" w:hAnsi="Times New Roman" w:cs="Times New Roman"/>
          <w:sz w:val="24"/>
          <w:szCs w:val="24"/>
        </w:rPr>
        <w:t xml:space="preserve">  This </w:t>
      </w:r>
      <w:r w:rsidR="000C3D64" w:rsidRPr="000B606E">
        <w:rPr>
          <w:rFonts w:ascii="Times New Roman" w:hAnsi="Times New Roman" w:cs="Times New Roman"/>
          <w:sz w:val="24"/>
          <w:szCs w:val="24"/>
        </w:rPr>
        <w:t xml:space="preserve">detention </w:t>
      </w:r>
      <w:r w:rsidR="004833B0">
        <w:rPr>
          <w:rFonts w:ascii="Times New Roman" w:hAnsi="Times New Roman" w:cs="Times New Roman"/>
          <w:sz w:val="24"/>
          <w:szCs w:val="24"/>
        </w:rPr>
        <w:t>is more than two and a half times</w:t>
      </w:r>
      <w:r w:rsidR="000C3D64" w:rsidRPr="000B606E">
        <w:rPr>
          <w:rFonts w:ascii="Times New Roman" w:hAnsi="Times New Roman" w:cs="Times New Roman"/>
          <w:sz w:val="24"/>
          <w:szCs w:val="24"/>
        </w:rPr>
        <w:t xml:space="preserve"> the presumptively reasonable period established in </w:t>
      </w:r>
      <w:proofErr w:type="spellStart"/>
      <w:r w:rsidR="000C3D64" w:rsidRPr="000B606E">
        <w:rPr>
          <w:rFonts w:ascii="Times New Roman" w:hAnsi="Times New Roman" w:cs="Times New Roman"/>
          <w:sz w:val="24"/>
          <w:szCs w:val="24"/>
          <w:u w:val="single"/>
        </w:rPr>
        <w:t>Zadvydas</w:t>
      </w:r>
      <w:proofErr w:type="spellEnd"/>
      <w:r w:rsidR="00FE682E" w:rsidRPr="000B606E">
        <w:rPr>
          <w:rFonts w:ascii="Times New Roman" w:hAnsi="Times New Roman" w:cs="Times New Roman"/>
          <w:sz w:val="24"/>
          <w:szCs w:val="24"/>
        </w:rPr>
        <w:t xml:space="preserve"> and the period of detention contemplated in </w:t>
      </w:r>
      <w:proofErr w:type="spellStart"/>
      <w:r w:rsidR="00FE682E" w:rsidRPr="000B606E">
        <w:rPr>
          <w:rFonts w:ascii="Times New Roman" w:hAnsi="Times New Roman" w:cs="Times New Roman"/>
          <w:sz w:val="24"/>
          <w:szCs w:val="24"/>
          <w:u w:val="single"/>
        </w:rPr>
        <w:t>Demore</w:t>
      </w:r>
      <w:proofErr w:type="spellEnd"/>
      <w:r w:rsidR="000C3D64" w:rsidRPr="000B606E">
        <w:rPr>
          <w:rFonts w:ascii="Times New Roman" w:hAnsi="Times New Roman" w:cs="Times New Roman"/>
          <w:sz w:val="24"/>
          <w:szCs w:val="24"/>
        </w:rPr>
        <w:t xml:space="preserve">.  </w:t>
      </w:r>
      <w:r w:rsidR="000C3D64" w:rsidRPr="000B606E">
        <w:rPr>
          <w:rFonts w:ascii="Times New Roman" w:hAnsi="Times New Roman" w:cs="Times New Roman"/>
          <w:sz w:val="24"/>
          <w:szCs w:val="24"/>
          <w:u w:val="single"/>
        </w:rPr>
        <w:t>See</w:t>
      </w:r>
      <w:r w:rsidR="000C3D64" w:rsidRPr="000B606E">
        <w:rPr>
          <w:rFonts w:ascii="Times New Roman" w:hAnsi="Times New Roman" w:cs="Times New Roman"/>
          <w:sz w:val="24"/>
          <w:szCs w:val="24"/>
        </w:rPr>
        <w:t xml:space="preserve"> </w:t>
      </w:r>
      <w:r w:rsidR="000C3D64" w:rsidRPr="000B606E">
        <w:rPr>
          <w:rFonts w:ascii="Times New Roman" w:hAnsi="Times New Roman" w:cs="Times New Roman"/>
          <w:sz w:val="24"/>
          <w:szCs w:val="24"/>
          <w:u w:val="single"/>
        </w:rPr>
        <w:t>Bah</w:t>
      </w:r>
      <w:r w:rsidR="000C3D64" w:rsidRPr="000B606E">
        <w:rPr>
          <w:rFonts w:ascii="Times New Roman" w:hAnsi="Times New Roman" w:cs="Times New Roman"/>
          <w:sz w:val="24"/>
          <w:szCs w:val="24"/>
        </w:rPr>
        <w:t xml:space="preserve">, 489 F.Supp.2d at 919–20; </w:t>
      </w:r>
      <w:proofErr w:type="spellStart"/>
      <w:r w:rsidR="000C3D64" w:rsidRPr="000B606E">
        <w:rPr>
          <w:rFonts w:ascii="Times New Roman" w:hAnsi="Times New Roman" w:cs="Times New Roman"/>
          <w:sz w:val="24"/>
          <w:szCs w:val="24"/>
          <w:u w:val="single"/>
        </w:rPr>
        <w:t>Moallin</w:t>
      </w:r>
      <w:proofErr w:type="spellEnd"/>
      <w:r w:rsidR="000C3D64" w:rsidRPr="000B606E">
        <w:rPr>
          <w:rFonts w:ascii="Times New Roman" w:hAnsi="Times New Roman" w:cs="Times New Roman"/>
          <w:sz w:val="24"/>
          <w:szCs w:val="24"/>
        </w:rPr>
        <w:t xml:space="preserve">, 427 F.Supp.2d at 926.  </w:t>
      </w:r>
      <w:r w:rsidR="005F3543" w:rsidRPr="000B606E">
        <w:rPr>
          <w:rFonts w:ascii="Times New Roman" w:hAnsi="Times New Roman" w:cs="Times New Roman"/>
          <w:sz w:val="24"/>
          <w:szCs w:val="24"/>
        </w:rPr>
        <w:t>I</w:t>
      </w:r>
      <w:r w:rsidRPr="000B606E">
        <w:rPr>
          <w:rFonts w:ascii="Times New Roman" w:hAnsi="Times New Roman" w:cs="Times New Roman"/>
          <w:sz w:val="24"/>
          <w:szCs w:val="24"/>
        </w:rPr>
        <w:t>t is certain that his detention will continue at least several more months without the intervention of this Court.</w:t>
      </w:r>
      <w:bookmarkStart w:id="2" w:name="_Ref513044586"/>
      <w:r w:rsidR="00E258D1" w:rsidRPr="000B606E">
        <w:rPr>
          <w:rStyle w:val="FootnoteReference"/>
          <w:rFonts w:ascii="Times New Roman" w:hAnsi="Times New Roman" w:cs="Times New Roman"/>
          <w:sz w:val="24"/>
          <w:szCs w:val="24"/>
        </w:rPr>
        <w:footnoteReference w:id="2"/>
      </w:r>
      <w:bookmarkEnd w:id="2"/>
      <w:r w:rsidR="00BF32F1" w:rsidRPr="000B606E">
        <w:rPr>
          <w:rFonts w:ascii="Times New Roman" w:hAnsi="Times New Roman" w:cs="Times New Roman"/>
          <w:sz w:val="24"/>
          <w:szCs w:val="24"/>
        </w:rPr>
        <w:t xml:space="preserve">  </w:t>
      </w:r>
      <w:r w:rsidR="00BF32F1" w:rsidRPr="000B606E">
        <w:rPr>
          <w:rFonts w:ascii="Times New Roman" w:hAnsi="Times New Roman" w:cs="Times New Roman"/>
          <w:sz w:val="24"/>
          <w:szCs w:val="24"/>
          <w:u w:val="single"/>
        </w:rPr>
        <w:t>See</w:t>
      </w:r>
      <w:r w:rsidR="00BF32F1" w:rsidRPr="000B606E">
        <w:rPr>
          <w:rFonts w:ascii="Times New Roman" w:hAnsi="Times New Roman" w:cs="Times New Roman"/>
          <w:sz w:val="24"/>
          <w:szCs w:val="24"/>
        </w:rPr>
        <w:t xml:space="preserve"> </w:t>
      </w:r>
      <w:r w:rsidR="009D4061" w:rsidRPr="000B606E">
        <w:rPr>
          <w:rFonts w:ascii="Times New Roman" w:hAnsi="Times New Roman" w:cs="Times New Roman"/>
          <w:sz w:val="24"/>
          <w:szCs w:val="24"/>
          <w:u w:val="single"/>
        </w:rPr>
        <w:t>Chavez-Alvarez v. Warden York County Prison</w:t>
      </w:r>
      <w:r w:rsidR="009D4061" w:rsidRPr="000B606E">
        <w:rPr>
          <w:rFonts w:ascii="Times New Roman" w:hAnsi="Times New Roman" w:cs="Times New Roman"/>
          <w:sz w:val="24"/>
          <w:szCs w:val="24"/>
        </w:rPr>
        <w:t>, 783 F.3d 469, 477–78 (3d Cir. 2015) (“[W]e have little doubt that the parties had, by then, a good understanding of the credibility and complexity of [the petitioner’s] case. Because of this, they could have reasonably predicted that Chavez-Alvarez's appeal would take a substantial amount of time, making his already lengthy detention considerably longer.”).</w:t>
      </w:r>
    </w:p>
    <w:p w14:paraId="2359EA85" w14:textId="77777777" w:rsidR="00980708" w:rsidRPr="000B606E" w:rsidRDefault="00840C47"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To remedy this unlawful detention, Petitioner seeks </w:t>
      </w:r>
      <w:r w:rsidR="00551717" w:rsidRPr="000B606E">
        <w:rPr>
          <w:rFonts w:ascii="Times New Roman" w:hAnsi="Times New Roman" w:cs="Times New Roman"/>
          <w:sz w:val="24"/>
          <w:szCs w:val="24"/>
        </w:rPr>
        <w:t xml:space="preserve">declaratory and injunctive relief in the form of </w:t>
      </w:r>
      <w:r w:rsidR="00ED01DF" w:rsidRPr="000B606E">
        <w:rPr>
          <w:rFonts w:ascii="Times New Roman" w:hAnsi="Times New Roman" w:cs="Times New Roman"/>
          <w:sz w:val="24"/>
          <w:szCs w:val="24"/>
        </w:rPr>
        <w:t xml:space="preserve">immediate, unconditional </w:t>
      </w:r>
      <w:r w:rsidRPr="000B606E">
        <w:rPr>
          <w:rFonts w:ascii="Times New Roman" w:hAnsi="Times New Roman" w:cs="Times New Roman"/>
          <w:sz w:val="24"/>
          <w:szCs w:val="24"/>
        </w:rPr>
        <w:t>release from detention</w:t>
      </w:r>
      <w:r w:rsidR="00551717" w:rsidRPr="000B606E">
        <w:rPr>
          <w:rFonts w:ascii="Times New Roman" w:hAnsi="Times New Roman" w:cs="Times New Roman"/>
          <w:sz w:val="24"/>
          <w:szCs w:val="24"/>
        </w:rPr>
        <w:t>.</w:t>
      </w:r>
      <w:r w:rsidRPr="000B606E">
        <w:rPr>
          <w:rFonts w:ascii="Times New Roman" w:hAnsi="Times New Roman" w:cs="Times New Roman"/>
          <w:sz w:val="24"/>
          <w:szCs w:val="24"/>
        </w:rPr>
        <w:t xml:space="preserve">  </w:t>
      </w:r>
      <w:r w:rsidR="00BC26C8" w:rsidRPr="000B606E">
        <w:rPr>
          <w:rFonts w:ascii="Times New Roman" w:hAnsi="Times New Roman" w:cs="Times New Roman"/>
          <w:sz w:val="24"/>
          <w:szCs w:val="24"/>
        </w:rPr>
        <w:t xml:space="preserve"> </w:t>
      </w:r>
    </w:p>
    <w:p w14:paraId="4B86BBB2" w14:textId="77777777" w:rsidR="003C1721" w:rsidRPr="000B606E" w:rsidRDefault="003C1721"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JURISDICTION AND VENUE</w:t>
      </w:r>
    </w:p>
    <w:p w14:paraId="14E07451" w14:textId="347754C9" w:rsidR="003A4AA2" w:rsidRPr="000B606E" w:rsidRDefault="003C1721" w:rsidP="003A4AA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jurisdiction of this Court is invoked pursuant to </w:t>
      </w:r>
      <w:r w:rsidR="00936E31" w:rsidRPr="000B606E">
        <w:rPr>
          <w:rFonts w:ascii="Times New Roman" w:hAnsi="Times New Roman" w:cs="Times New Roman"/>
          <w:sz w:val="24"/>
          <w:szCs w:val="24"/>
        </w:rPr>
        <w:t>28 U.S.C. § 1331 (federal question), § 1361 (federal employee mandamus action), § 1651 (All Writs Act), and § 2241 (habeas corpus); Art. I, § 9, cl. 2 of the U.S. Constitution (“Suspension Clause”); 5 U.S.C. § 702 (Administrative Procedure Act); a</w:t>
      </w:r>
      <w:r w:rsidR="00C3021A" w:rsidRPr="000B606E">
        <w:rPr>
          <w:rFonts w:ascii="Times New Roman" w:hAnsi="Times New Roman" w:cs="Times New Roman"/>
          <w:sz w:val="24"/>
          <w:szCs w:val="24"/>
        </w:rPr>
        <w:t>n</w:t>
      </w:r>
      <w:r w:rsidR="00936E31" w:rsidRPr="000B606E">
        <w:rPr>
          <w:rFonts w:ascii="Times New Roman" w:hAnsi="Times New Roman" w:cs="Times New Roman"/>
          <w:sz w:val="24"/>
          <w:szCs w:val="24"/>
        </w:rPr>
        <w:t>d 28 U.S.C. § 2201 (Declaratory Judgment Act)</w:t>
      </w:r>
      <w:r w:rsidRPr="000B606E">
        <w:rPr>
          <w:rFonts w:ascii="Times New Roman" w:hAnsi="Times New Roman" w:cs="Times New Roman"/>
          <w:sz w:val="24"/>
          <w:szCs w:val="24"/>
        </w:rPr>
        <w:t>.</w:t>
      </w:r>
      <w:r w:rsidR="00936E31" w:rsidRPr="000B606E">
        <w:rPr>
          <w:rFonts w:ascii="Times New Roman" w:hAnsi="Times New Roman" w:cs="Times New Roman"/>
          <w:sz w:val="24"/>
          <w:szCs w:val="24"/>
        </w:rPr>
        <w:t xml:space="preserve">  Because Petitioner seeks to challenge his custody as a violation of the Constitution, laws, or treaties of the United States, jurisdiction is proper in this court.  Federal district courts </w:t>
      </w:r>
      <w:r w:rsidR="00936E31" w:rsidRPr="000B606E">
        <w:rPr>
          <w:rFonts w:ascii="Times New Roman" w:hAnsi="Times New Roman" w:cs="Times New Roman"/>
          <w:sz w:val="24"/>
          <w:szCs w:val="24"/>
        </w:rPr>
        <w:lastRenderedPageBreak/>
        <w:t xml:space="preserve">have jurisdiction under 28 U.S.C. § 2241 to hear habeas petitions by noncitizens challenging the lawfulness of their detention.  </w:t>
      </w:r>
      <w:r w:rsidR="00936E31" w:rsidRPr="000B606E">
        <w:rPr>
          <w:rFonts w:ascii="Times New Roman" w:hAnsi="Times New Roman" w:cs="Times New Roman"/>
          <w:sz w:val="24"/>
          <w:szCs w:val="24"/>
          <w:u w:val="single"/>
        </w:rPr>
        <w:t>See</w:t>
      </w:r>
      <w:r w:rsidR="00936E31" w:rsidRPr="000B606E">
        <w:rPr>
          <w:rFonts w:ascii="Times New Roman" w:hAnsi="Times New Roman" w:cs="Times New Roman"/>
          <w:sz w:val="24"/>
          <w:szCs w:val="24"/>
        </w:rPr>
        <w:t xml:space="preserve"> </w:t>
      </w:r>
      <w:proofErr w:type="spellStart"/>
      <w:r w:rsidR="00936E31" w:rsidRPr="000B606E">
        <w:rPr>
          <w:rFonts w:ascii="Times New Roman" w:hAnsi="Times New Roman" w:cs="Times New Roman"/>
          <w:sz w:val="24"/>
          <w:szCs w:val="24"/>
          <w:u w:val="single"/>
        </w:rPr>
        <w:t>Demore</w:t>
      </w:r>
      <w:proofErr w:type="spellEnd"/>
      <w:r w:rsidR="00936E31" w:rsidRPr="000B606E">
        <w:rPr>
          <w:rFonts w:ascii="Times New Roman" w:hAnsi="Times New Roman" w:cs="Times New Roman"/>
          <w:sz w:val="24"/>
          <w:szCs w:val="24"/>
          <w:u w:val="single"/>
        </w:rPr>
        <w:t xml:space="preserve"> v. Kim</w:t>
      </w:r>
      <w:r w:rsidR="00936E31" w:rsidRPr="000B606E">
        <w:rPr>
          <w:rFonts w:ascii="Times New Roman" w:hAnsi="Times New Roman" w:cs="Times New Roman"/>
          <w:sz w:val="24"/>
          <w:szCs w:val="24"/>
        </w:rPr>
        <w:t xml:space="preserve">, 538 U.S. 510, 516–17 (2003); </w:t>
      </w:r>
      <w:proofErr w:type="spellStart"/>
      <w:r w:rsidR="00936E31" w:rsidRPr="000B606E">
        <w:rPr>
          <w:rFonts w:ascii="Times New Roman" w:hAnsi="Times New Roman" w:cs="Times New Roman"/>
          <w:sz w:val="24"/>
          <w:szCs w:val="24"/>
          <w:u w:val="single"/>
        </w:rPr>
        <w:t>Moallin</w:t>
      </w:r>
      <w:proofErr w:type="spellEnd"/>
      <w:r w:rsidR="00936E31" w:rsidRPr="000B606E">
        <w:rPr>
          <w:rFonts w:ascii="Times New Roman" w:hAnsi="Times New Roman" w:cs="Times New Roman"/>
          <w:sz w:val="24"/>
          <w:szCs w:val="24"/>
          <w:u w:val="single"/>
        </w:rPr>
        <w:t xml:space="preserve"> v. </w:t>
      </w:r>
      <w:proofErr w:type="spellStart"/>
      <w:r w:rsidR="00936E31" w:rsidRPr="000B606E">
        <w:rPr>
          <w:rFonts w:ascii="Times New Roman" w:hAnsi="Times New Roman" w:cs="Times New Roman"/>
          <w:sz w:val="24"/>
          <w:szCs w:val="24"/>
          <w:u w:val="single"/>
        </w:rPr>
        <w:t>Cangemi</w:t>
      </w:r>
      <w:proofErr w:type="spellEnd"/>
      <w:r w:rsidR="00936E31" w:rsidRPr="000B606E">
        <w:rPr>
          <w:rFonts w:ascii="Times New Roman" w:hAnsi="Times New Roman" w:cs="Times New Roman"/>
          <w:sz w:val="24"/>
          <w:szCs w:val="24"/>
        </w:rPr>
        <w:t>, 427 F.Supp.2d 908, 920–21 (D. Minn. 2006).</w:t>
      </w:r>
      <w:r w:rsidR="00494831" w:rsidRPr="000B606E">
        <w:rPr>
          <w:rFonts w:ascii="Times New Roman" w:hAnsi="Times New Roman" w:cs="Times New Roman"/>
          <w:sz w:val="24"/>
          <w:szCs w:val="24"/>
        </w:rPr>
        <w:t xml:space="preserve">  </w:t>
      </w:r>
    </w:p>
    <w:p w14:paraId="221D71AE" w14:textId="77777777" w:rsidR="00104374" w:rsidRPr="000B606E" w:rsidRDefault="00104374"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Venue is proper in this Court pursuant to 28 U.S.C. §</w:t>
      </w:r>
      <w:r w:rsidR="00382A3D" w:rsidRPr="000B606E">
        <w:rPr>
          <w:rFonts w:ascii="Times New Roman" w:hAnsi="Times New Roman" w:cs="Times New Roman"/>
          <w:sz w:val="24"/>
          <w:szCs w:val="24"/>
        </w:rPr>
        <w:t>§</w:t>
      </w:r>
      <w:r w:rsidRPr="000B606E">
        <w:rPr>
          <w:rFonts w:ascii="Times New Roman" w:hAnsi="Times New Roman" w:cs="Times New Roman"/>
          <w:sz w:val="24"/>
          <w:szCs w:val="24"/>
        </w:rPr>
        <w:t> 1391(</w:t>
      </w:r>
      <w:r w:rsidR="00382A3D" w:rsidRPr="000B606E">
        <w:rPr>
          <w:rFonts w:ascii="Times New Roman" w:hAnsi="Times New Roman" w:cs="Times New Roman"/>
          <w:sz w:val="24"/>
          <w:szCs w:val="24"/>
        </w:rPr>
        <w:t>b</w:t>
      </w:r>
      <w:r w:rsidRPr="000B606E">
        <w:rPr>
          <w:rFonts w:ascii="Times New Roman" w:hAnsi="Times New Roman" w:cs="Times New Roman"/>
          <w:sz w:val="24"/>
          <w:szCs w:val="24"/>
        </w:rPr>
        <w:t>)</w:t>
      </w:r>
      <w:r w:rsidR="00382A3D" w:rsidRPr="000B606E">
        <w:rPr>
          <w:rFonts w:ascii="Times New Roman" w:hAnsi="Times New Roman" w:cs="Times New Roman"/>
          <w:sz w:val="24"/>
          <w:szCs w:val="24"/>
        </w:rPr>
        <w:t>, (e)(1)(B),</w:t>
      </w:r>
      <w:r w:rsidR="00936E31" w:rsidRPr="000B606E">
        <w:rPr>
          <w:rFonts w:ascii="Times New Roman" w:hAnsi="Times New Roman" w:cs="Times New Roman"/>
          <w:sz w:val="24"/>
          <w:szCs w:val="24"/>
        </w:rPr>
        <w:t xml:space="preserve"> and 2241(d)</w:t>
      </w:r>
      <w:r w:rsidRPr="000B606E">
        <w:rPr>
          <w:rFonts w:ascii="Times New Roman" w:hAnsi="Times New Roman" w:cs="Times New Roman"/>
          <w:sz w:val="24"/>
          <w:szCs w:val="24"/>
        </w:rPr>
        <w:t xml:space="preserve"> </w:t>
      </w:r>
      <w:r w:rsidR="00382A3D" w:rsidRPr="000B606E">
        <w:rPr>
          <w:rFonts w:ascii="Times New Roman" w:hAnsi="Times New Roman" w:cs="Times New Roman"/>
          <w:sz w:val="24"/>
          <w:szCs w:val="24"/>
        </w:rPr>
        <w:t>because Petitioner is detained within this District</w:t>
      </w:r>
      <w:r w:rsidRPr="000B606E">
        <w:rPr>
          <w:rFonts w:ascii="Times New Roman" w:hAnsi="Times New Roman" w:cs="Times New Roman"/>
          <w:sz w:val="24"/>
          <w:szCs w:val="24"/>
        </w:rPr>
        <w:t>.</w:t>
      </w:r>
      <w:r w:rsidR="00382A3D" w:rsidRPr="000B606E">
        <w:rPr>
          <w:rFonts w:ascii="Times New Roman" w:hAnsi="Times New Roman" w:cs="Times New Roman"/>
          <w:sz w:val="24"/>
          <w:szCs w:val="24"/>
        </w:rPr>
        <w:t xml:space="preserve">  Venue is also proper in this Court pursuant to 28 U.S.C. § 1391(e)(1)(A) because some of the Respondents are headquartered within this District.</w:t>
      </w:r>
    </w:p>
    <w:p w14:paraId="5E9EF3AE" w14:textId="77777777" w:rsidR="00104374" w:rsidRPr="000B606E" w:rsidRDefault="00104374"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PARTIES</w:t>
      </w:r>
    </w:p>
    <w:p w14:paraId="12F74164" w14:textId="21A89BAA" w:rsidR="00104374" w:rsidRPr="000B606E" w:rsidRDefault="00382A3D"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Petitioner</w:t>
      </w:r>
      <w:r w:rsidR="00080E50" w:rsidRPr="000B606E">
        <w:rPr>
          <w:rFonts w:ascii="Times New Roman" w:hAnsi="Times New Roman" w:cs="Times New Roman"/>
          <w:sz w:val="24"/>
          <w:szCs w:val="24"/>
        </w:rPr>
        <w:t xml:space="preserve"> </w:t>
      </w:r>
      <w:r w:rsidR="000C1B9C">
        <w:rPr>
          <w:rFonts w:ascii="Times New Roman" w:hAnsi="Times New Roman" w:cs="Times New Roman"/>
          <w:sz w:val="24"/>
          <w:szCs w:val="24"/>
        </w:rPr>
        <w:t>NAME</w:t>
      </w:r>
      <w:r w:rsidR="00442F01" w:rsidRPr="000B606E">
        <w:rPr>
          <w:rFonts w:ascii="Times New Roman" w:hAnsi="Times New Roman" w:cs="Times New Roman"/>
          <w:sz w:val="24"/>
          <w:szCs w:val="24"/>
        </w:rPr>
        <w:t xml:space="preserve"> </w:t>
      </w:r>
      <w:r w:rsidRPr="000B606E">
        <w:rPr>
          <w:rFonts w:ascii="Times New Roman" w:hAnsi="Times New Roman" w:cs="Times New Roman"/>
          <w:sz w:val="24"/>
          <w:szCs w:val="24"/>
        </w:rPr>
        <w:t xml:space="preserve">is a native and citizen of </w:t>
      </w:r>
      <w:r w:rsidR="000C3D64" w:rsidRPr="000B606E">
        <w:rPr>
          <w:rFonts w:ascii="Times New Roman" w:hAnsi="Times New Roman" w:cs="Times New Roman"/>
          <w:sz w:val="24"/>
          <w:szCs w:val="24"/>
        </w:rPr>
        <w:t>Somalia.  Petitioner entered the United States</w:t>
      </w:r>
      <w:r w:rsidR="00706CF9" w:rsidRPr="000B606E">
        <w:rPr>
          <w:rFonts w:ascii="Times New Roman" w:hAnsi="Times New Roman" w:cs="Times New Roman"/>
          <w:sz w:val="24"/>
          <w:szCs w:val="24"/>
        </w:rPr>
        <w:t xml:space="preserve"> </w:t>
      </w:r>
      <w:r w:rsidR="00F77F1B" w:rsidRPr="000B606E">
        <w:rPr>
          <w:rFonts w:ascii="Times New Roman" w:hAnsi="Times New Roman" w:cs="Times New Roman"/>
          <w:sz w:val="24"/>
          <w:szCs w:val="24"/>
        </w:rPr>
        <w:t xml:space="preserve">as a refugee on or about June 26, 1996, </w:t>
      </w:r>
      <w:r w:rsidR="00E66261" w:rsidRPr="000B606E">
        <w:rPr>
          <w:rFonts w:ascii="Times New Roman" w:hAnsi="Times New Roman" w:cs="Times New Roman"/>
          <w:sz w:val="24"/>
          <w:szCs w:val="24"/>
        </w:rPr>
        <w:t>after living in a refugee camp in Kenya.  He</w:t>
      </w:r>
      <w:r w:rsidR="00F77F1B" w:rsidRPr="000B606E">
        <w:rPr>
          <w:rFonts w:ascii="Times New Roman" w:hAnsi="Times New Roman" w:cs="Times New Roman"/>
          <w:sz w:val="24"/>
          <w:szCs w:val="24"/>
        </w:rPr>
        <w:t xml:space="preserve"> later</w:t>
      </w:r>
      <w:r w:rsidR="00E66261" w:rsidRPr="000B606E">
        <w:rPr>
          <w:rFonts w:ascii="Times New Roman" w:hAnsi="Times New Roman" w:cs="Times New Roman"/>
          <w:sz w:val="24"/>
          <w:szCs w:val="24"/>
        </w:rPr>
        <w:t xml:space="preserve"> </w:t>
      </w:r>
      <w:r w:rsidR="00F77F1B" w:rsidRPr="000B606E">
        <w:rPr>
          <w:rFonts w:ascii="Times New Roman" w:hAnsi="Times New Roman" w:cs="Times New Roman"/>
          <w:sz w:val="24"/>
          <w:szCs w:val="24"/>
        </w:rPr>
        <w:t xml:space="preserve">adjusted </w:t>
      </w:r>
      <w:r w:rsidRPr="000B606E">
        <w:rPr>
          <w:rFonts w:ascii="Times New Roman" w:hAnsi="Times New Roman" w:cs="Times New Roman"/>
          <w:sz w:val="24"/>
          <w:szCs w:val="24"/>
        </w:rPr>
        <w:t>his status to that of a Lawful Permanent Resident</w:t>
      </w:r>
      <w:r w:rsidR="00F77F1B" w:rsidRPr="000B606E">
        <w:rPr>
          <w:rFonts w:ascii="Times New Roman" w:hAnsi="Times New Roman" w:cs="Times New Roman"/>
          <w:sz w:val="24"/>
          <w:szCs w:val="24"/>
        </w:rPr>
        <w:t>.</w:t>
      </w:r>
      <w:r w:rsidR="00E66261" w:rsidRPr="000B606E">
        <w:rPr>
          <w:rFonts w:ascii="Times New Roman" w:hAnsi="Times New Roman" w:cs="Times New Roman"/>
          <w:sz w:val="24"/>
          <w:szCs w:val="24"/>
        </w:rPr>
        <w:t xml:space="preserve"> </w:t>
      </w:r>
      <w:r w:rsidR="00EA794E" w:rsidRPr="000B606E">
        <w:rPr>
          <w:rFonts w:ascii="Times New Roman" w:hAnsi="Times New Roman" w:cs="Times New Roman"/>
          <w:sz w:val="24"/>
          <w:szCs w:val="24"/>
        </w:rPr>
        <w:t xml:space="preserve">He was convicted </w:t>
      </w:r>
      <w:r w:rsidR="000C1B9C">
        <w:rPr>
          <w:rFonts w:ascii="Times New Roman" w:hAnsi="Times New Roman" w:cs="Times New Roman"/>
          <w:sz w:val="24"/>
          <w:szCs w:val="24"/>
        </w:rPr>
        <w:t>in Minnesota state court</w:t>
      </w:r>
      <w:r w:rsidR="00F77F1B" w:rsidRPr="000B606E">
        <w:rPr>
          <w:rFonts w:ascii="Times New Roman" w:hAnsi="Times New Roman" w:cs="Times New Roman"/>
          <w:sz w:val="24"/>
          <w:szCs w:val="24"/>
        </w:rPr>
        <w:t xml:space="preserve"> for misdemeanor possession of a controlled substance, to wit: </w:t>
      </w:r>
      <w:proofErr w:type="gramStart"/>
      <w:r w:rsidR="000C1B9C">
        <w:rPr>
          <w:rFonts w:ascii="Times New Roman" w:hAnsi="Times New Roman" w:cs="Times New Roman"/>
          <w:sz w:val="24"/>
          <w:szCs w:val="24"/>
        </w:rPr>
        <w:t xml:space="preserve">… </w:t>
      </w:r>
      <w:r w:rsidR="00F77F1B" w:rsidRPr="000B606E">
        <w:rPr>
          <w:rFonts w:ascii="Times New Roman" w:hAnsi="Times New Roman" w:cs="Times New Roman"/>
          <w:sz w:val="24"/>
          <w:szCs w:val="24"/>
        </w:rPr>
        <w:t>.</w:t>
      </w:r>
      <w:proofErr w:type="gramEnd"/>
      <w:r w:rsidR="00F77F1B" w:rsidRPr="000B606E">
        <w:rPr>
          <w:rFonts w:ascii="Times New Roman" w:hAnsi="Times New Roman" w:cs="Times New Roman"/>
          <w:sz w:val="24"/>
          <w:szCs w:val="24"/>
        </w:rPr>
        <w:t xml:space="preserve">  Petitioner was sentenced to 364 days incarceration, stayed for two years with concurrent supervised probation.  He was released</w:t>
      </w:r>
      <w:r w:rsidR="00E66261" w:rsidRPr="000B606E">
        <w:rPr>
          <w:rFonts w:ascii="Times New Roman" w:hAnsi="Times New Roman" w:cs="Times New Roman"/>
          <w:sz w:val="24"/>
          <w:szCs w:val="24"/>
        </w:rPr>
        <w:t xml:space="preserve"> </w:t>
      </w:r>
      <w:r w:rsidR="00F77F1B" w:rsidRPr="000B606E">
        <w:rPr>
          <w:rFonts w:ascii="Times New Roman" w:hAnsi="Times New Roman" w:cs="Times New Roman"/>
          <w:sz w:val="24"/>
          <w:szCs w:val="24"/>
        </w:rPr>
        <w:t>from criminal court custody and immediately detained by Immigration and Customs Enforcement</w:t>
      </w:r>
      <w:r w:rsidR="00BB2621" w:rsidRPr="000B606E">
        <w:rPr>
          <w:rFonts w:ascii="Times New Roman" w:hAnsi="Times New Roman" w:cs="Times New Roman"/>
          <w:sz w:val="24"/>
          <w:szCs w:val="24"/>
        </w:rPr>
        <w:t xml:space="preserve"> pending continued removal proceedings.</w:t>
      </w:r>
      <w:r w:rsidR="000C1B9C">
        <w:rPr>
          <w:rFonts w:ascii="Times New Roman" w:hAnsi="Times New Roman" w:cs="Times New Roman"/>
          <w:sz w:val="24"/>
          <w:szCs w:val="24"/>
        </w:rPr>
        <w:t xml:space="preserve"> </w:t>
      </w:r>
      <w:r w:rsidR="00BB2621" w:rsidRPr="000B606E">
        <w:rPr>
          <w:rFonts w:ascii="Times New Roman" w:hAnsi="Times New Roman" w:cs="Times New Roman"/>
          <w:sz w:val="24"/>
          <w:szCs w:val="24"/>
        </w:rPr>
        <w:t xml:space="preserve"> </w:t>
      </w:r>
      <w:r w:rsidR="00706CF9" w:rsidRPr="000B606E">
        <w:rPr>
          <w:rFonts w:ascii="Times New Roman" w:hAnsi="Times New Roman" w:cs="Times New Roman"/>
          <w:sz w:val="24"/>
          <w:szCs w:val="24"/>
        </w:rPr>
        <w:t xml:space="preserve">He was </w:t>
      </w:r>
      <w:r w:rsidR="009532AF" w:rsidRPr="000B606E">
        <w:rPr>
          <w:rFonts w:ascii="Times New Roman" w:hAnsi="Times New Roman" w:cs="Times New Roman"/>
          <w:sz w:val="24"/>
          <w:szCs w:val="24"/>
        </w:rPr>
        <w:t xml:space="preserve">charged with </w:t>
      </w:r>
      <w:r w:rsidR="000C0024" w:rsidRPr="000B606E">
        <w:rPr>
          <w:rFonts w:ascii="Times New Roman" w:hAnsi="Times New Roman" w:cs="Times New Roman"/>
          <w:sz w:val="24"/>
          <w:szCs w:val="24"/>
        </w:rPr>
        <w:t>removability</w:t>
      </w:r>
      <w:r w:rsidR="009532AF" w:rsidRPr="000B606E">
        <w:rPr>
          <w:rFonts w:ascii="Times New Roman" w:hAnsi="Times New Roman" w:cs="Times New Roman"/>
          <w:sz w:val="24"/>
          <w:szCs w:val="24"/>
        </w:rPr>
        <w:t xml:space="preserve"> for</w:t>
      </w:r>
      <w:r w:rsidR="00F96436" w:rsidRPr="000B606E">
        <w:rPr>
          <w:rFonts w:ascii="Times New Roman" w:hAnsi="Times New Roman" w:cs="Times New Roman"/>
          <w:sz w:val="24"/>
          <w:szCs w:val="24"/>
        </w:rPr>
        <w:t xml:space="preserve"> </w:t>
      </w:r>
      <w:r w:rsidR="00706CF9" w:rsidRPr="000B606E">
        <w:rPr>
          <w:rFonts w:ascii="Times New Roman" w:hAnsi="Times New Roman" w:cs="Times New Roman"/>
          <w:sz w:val="24"/>
          <w:szCs w:val="24"/>
        </w:rPr>
        <w:t xml:space="preserve">a conviction for a </w:t>
      </w:r>
      <w:r w:rsidR="004141F7" w:rsidRPr="000B606E">
        <w:rPr>
          <w:rFonts w:ascii="Times New Roman" w:hAnsi="Times New Roman" w:cs="Times New Roman"/>
          <w:sz w:val="24"/>
          <w:szCs w:val="24"/>
        </w:rPr>
        <w:t>controlled substance violation</w:t>
      </w:r>
      <w:r w:rsidR="000C0024" w:rsidRPr="000B606E">
        <w:rPr>
          <w:rFonts w:ascii="Times New Roman" w:hAnsi="Times New Roman" w:cs="Times New Roman"/>
          <w:sz w:val="24"/>
          <w:szCs w:val="24"/>
        </w:rPr>
        <w:t xml:space="preserve">, </w:t>
      </w:r>
      <w:r w:rsidR="00F96436" w:rsidRPr="000B606E">
        <w:rPr>
          <w:rFonts w:ascii="Times New Roman" w:hAnsi="Times New Roman" w:cs="Times New Roman"/>
          <w:sz w:val="24"/>
          <w:szCs w:val="24"/>
        </w:rPr>
        <w:t>8 U.S.C. § 1</w:t>
      </w:r>
      <w:r w:rsidR="000C0024" w:rsidRPr="000B606E">
        <w:rPr>
          <w:rFonts w:ascii="Times New Roman" w:hAnsi="Times New Roman" w:cs="Times New Roman"/>
          <w:sz w:val="24"/>
          <w:szCs w:val="24"/>
        </w:rPr>
        <w:t>227</w:t>
      </w:r>
      <w:r w:rsidR="00F96436" w:rsidRPr="000B606E">
        <w:rPr>
          <w:rFonts w:ascii="Times New Roman" w:hAnsi="Times New Roman" w:cs="Times New Roman"/>
          <w:sz w:val="24"/>
          <w:szCs w:val="24"/>
        </w:rPr>
        <w:t>(a)(2)(</w:t>
      </w:r>
      <w:r w:rsidR="000C0024" w:rsidRPr="000B606E">
        <w:rPr>
          <w:rFonts w:ascii="Times New Roman" w:hAnsi="Times New Roman" w:cs="Times New Roman"/>
          <w:sz w:val="24"/>
          <w:szCs w:val="24"/>
        </w:rPr>
        <w:t>B</w:t>
      </w:r>
      <w:r w:rsidR="00F96436" w:rsidRPr="000B606E">
        <w:rPr>
          <w:rFonts w:ascii="Times New Roman" w:hAnsi="Times New Roman" w:cs="Times New Roman"/>
          <w:sz w:val="24"/>
          <w:szCs w:val="24"/>
        </w:rPr>
        <w:t>)(</w:t>
      </w:r>
      <w:proofErr w:type="spellStart"/>
      <w:r w:rsidR="00706CF9" w:rsidRPr="000B606E">
        <w:rPr>
          <w:rFonts w:ascii="Times New Roman" w:hAnsi="Times New Roman" w:cs="Times New Roman"/>
          <w:sz w:val="24"/>
          <w:szCs w:val="24"/>
        </w:rPr>
        <w:t>i</w:t>
      </w:r>
      <w:proofErr w:type="spellEnd"/>
      <w:r w:rsidR="00F96436" w:rsidRPr="000B606E">
        <w:rPr>
          <w:rFonts w:ascii="Times New Roman" w:hAnsi="Times New Roman" w:cs="Times New Roman"/>
          <w:sz w:val="24"/>
          <w:szCs w:val="24"/>
        </w:rPr>
        <w:t>)</w:t>
      </w:r>
      <w:r w:rsidR="00650D8D" w:rsidRPr="000B606E">
        <w:rPr>
          <w:rFonts w:ascii="Times New Roman" w:hAnsi="Times New Roman" w:cs="Times New Roman"/>
          <w:sz w:val="24"/>
          <w:szCs w:val="24"/>
        </w:rPr>
        <w:t>;</w:t>
      </w:r>
      <w:r w:rsidR="000C3D64" w:rsidRPr="000B606E">
        <w:rPr>
          <w:rFonts w:ascii="Times New Roman" w:hAnsi="Times New Roman" w:cs="Times New Roman"/>
          <w:sz w:val="24"/>
          <w:szCs w:val="24"/>
        </w:rPr>
        <w:t xml:space="preserve"> to wit</w:t>
      </w:r>
      <w:r w:rsidR="009532AF" w:rsidRPr="000B606E">
        <w:rPr>
          <w:rFonts w:ascii="Times New Roman" w:hAnsi="Times New Roman" w:cs="Times New Roman"/>
          <w:sz w:val="24"/>
          <w:szCs w:val="24"/>
        </w:rPr>
        <w:t xml:space="preserve">, </w:t>
      </w:r>
      <w:r w:rsidR="00706CF9" w:rsidRPr="000B606E">
        <w:rPr>
          <w:rFonts w:ascii="Times New Roman" w:hAnsi="Times New Roman" w:cs="Times New Roman"/>
          <w:sz w:val="24"/>
          <w:szCs w:val="24"/>
        </w:rPr>
        <w:t xml:space="preserve">the </w:t>
      </w:r>
      <w:r w:rsidR="000C0024" w:rsidRPr="000B606E">
        <w:rPr>
          <w:rFonts w:ascii="Times New Roman" w:hAnsi="Times New Roman" w:cs="Times New Roman"/>
          <w:sz w:val="24"/>
          <w:szCs w:val="24"/>
        </w:rPr>
        <w:t xml:space="preserve">Possession of Controlled Substance charge.  </w:t>
      </w:r>
      <w:r w:rsidR="009532AF" w:rsidRPr="000B606E">
        <w:rPr>
          <w:rFonts w:ascii="Times New Roman" w:hAnsi="Times New Roman" w:cs="Times New Roman"/>
          <w:sz w:val="24"/>
          <w:szCs w:val="24"/>
        </w:rPr>
        <w:t xml:space="preserve">On </w:t>
      </w:r>
      <w:r w:rsidR="000C0024" w:rsidRPr="000B606E">
        <w:rPr>
          <w:rFonts w:ascii="Times New Roman" w:hAnsi="Times New Roman" w:cs="Times New Roman"/>
          <w:sz w:val="24"/>
          <w:szCs w:val="24"/>
        </w:rPr>
        <w:t>July 25, 2017</w:t>
      </w:r>
      <w:r w:rsidRPr="000B606E">
        <w:rPr>
          <w:rFonts w:ascii="Times New Roman" w:hAnsi="Times New Roman" w:cs="Times New Roman"/>
          <w:sz w:val="24"/>
          <w:szCs w:val="24"/>
        </w:rPr>
        <w:t>, the Immigration Judge</w:t>
      </w:r>
      <w:r w:rsidR="000C0024" w:rsidRPr="000B606E">
        <w:rPr>
          <w:rFonts w:ascii="Times New Roman" w:hAnsi="Times New Roman" w:cs="Times New Roman"/>
          <w:sz w:val="24"/>
          <w:szCs w:val="24"/>
        </w:rPr>
        <w:t xml:space="preserve"> sustained the charge of removability for the controlled substance violation, and dismissed the charge related to the aggravated felony.  On December 18, 2018 the Immigration Judge </w:t>
      </w:r>
      <w:r w:rsidRPr="000B606E">
        <w:rPr>
          <w:rFonts w:ascii="Times New Roman" w:hAnsi="Times New Roman" w:cs="Times New Roman"/>
          <w:sz w:val="24"/>
          <w:szCs w:val="24"/>
        </w:rPr>
        <w:t xml:space="preserve">granted Petitioner relief from removal in the form of </w:t>
      </w:r>
      <w:r w:rsidR="000C0024" w:rsidRPr="000B606E">
        <w:rPr>
          <w:rFonts w:ascii="Times New Roman" w:hAnsi="Times New Roman" w:cs="Times New Roman"/>
          <w:sz w:val="24"/>
          <w:szCs w:val="24"/>
        </w:rPr>
        <w:t>Cancellation of Removal for Lawful Permanent Residents and, in the alternative, Asylum</w:t>
      </w:r>
      <w:r w:rsidR="00C2195F">
        <w:rPr>
          <w:rFonts w:ascii="Times New Roman" w:hAnsi="Times New Roman" w:cs="Times New Roman"/>
          <w:sz w:val="24"/>
          <w:szCs w:val="24"/>
        </w:rPr>
        <w:t xml:space="preserve"> and withholding of removal</w:t>
      </w:r>
      <w:r w:rsidR="000C0024" w:rsidRPr="000B606E">
        <w:rPr>
          <w:rFonts w:ascii="Times New Roman" w:hAnsi="Times New Roman" w:cs="Times New Roman"/>
          <w:sz w:val="24"/>
          <w:szCs w:val="24"/>
        </w:rPr>
        <w:t xml:space="preserve">.  The Immigration Judge specifically did not reach findings on Petitioner’s application for </w:t>
      </w:r>
      <w:r w:rsidR="00AC272E" w:rsidRPr="000B606E">
        <w:rPr>
          <w:rFonts w:ascii="Times New Roman" w:hAnsi="Times New Roman" w:cs="Times New Roman"/>
          <w:sz w:val="24"/>
          <w:szCs w:val="24"/>
        </w:rPr>
        <w:t xml:space="preserve">relief under the </w:t>
      </w:r>
      <w:r w:rsidR="00893A6E" w:rsidRPr="000B606E">
        <w:rPr>
          <w:rFonts w:ascii="Times New Roman" w:hAnsi="Times New Roman" w:cs="Times New Roman"/>
          <w:sz w:val="24"/>
          <w:szCs w:val="24"/>
        </w:rPr>
        <w:lastRenderedPageBreak/>
        <w:t>Convention</w:t>
      </w:r>
      <w:r w:rsidR="000C0024" w:rsidRPr="000B606E">
        <w:rPr>
          <w:rFonts w:ascii="Times New Roman" w:hAnsi="Times New Roman" w:cs="Times New Roman"/>
          <w:sz w:val="24"/>
          <w:szCs w:val="24"/>
        </w:rPr>
        <w:t xml:space="preserve"> Against Torture, as </w:t>
      </w:r>
      <w:r w:rsidR="00C2195F">
        <w:rPr>
          <w:rFonts w:ascii="Times New Roman" w:hAnsi="Times New Roman" w:cs="Times New Roman"/>
          <w:sz w:val="24"/>
          <w:szCs w:val="24"/>
        </w:rPr>
        <w:t>three</w:t>
      </w:r>
      <w:r w:rsidR="000C0024" w:rsidRPr="000B606E">
        <w:rPr>
          <w:rFonts w:ascii="Times New Roman" w:hAnsi="Times New Roman" w:cs="Times New Roman"/>
          <w:sz w:val="24"/>
          <w:szCs w:val="24"/>
        </w:rPr>
        <w:t xml:space="preserve"> forms of relief from removal were already granted</w:t>
      </w:r>
      <w:r w:rsidRPr="000B606E">
        <w:rPr>
          <w:rFonts w:ascii="Times New Roman" w:hAnsi="Times New Roman" w:cs="Times New Roman"/>
          <w:sz w:val="24"/>
          <w:szCs w:val="24"/>
        </w:rPr>
        <w:t xml:space="preserve">.  </w:t>
      </w:r>
      <w:r w:rsidR="0082156B" w:rsidRPr="000B606E">
        <w:rPr>
          <w:rFonts w:ascii="Times New Roman" w:hAnsi="Times New Roman" w:cs="Times New Roman"/>
          <w:sz w:val="24"/>
          <w:szCs w:val="24"/>
        </w:rPr>
        <w:t>DHS appealed that decision</w:t>
      </w:r>
      <w:r w:rsidR="00706CF9" w:rsidRPr="000B606E">
        <w:rPr>
          <w:rFonts w:ascii="Times New Roman" w:hAnsi="Times New Roman" w:cs="Times New Roman"/>
          <w:sz w:val="24"/>
          <w:szCs w:val="24"/>
        </w:rPr>
        <w:t xml:space="preserve"> </w:t>
      </w:r>
      <w:r w:rsidR="000C0024" w:rsidRPr="000B606E">
        <w:rPr>
          <w:rFonts w:ascii="Times New Roman" w:hAnsi="Times New Roman" w:cs="Times New Roman"/>
          <w:sz w:val="24"/>
          <w:szCs w:val="24"/>
        </w:rPr>
        <w:t xml:space="preserve">and the Board of Immigration Appeals sustained the appeal in part and remanded the case to the Immigration Judge for further proceedings on May 31, 2018. </w:t>
      </w:r>
      <w:r w:rsidR="00AC272E" w:rsidRPr="000B606E">
        <w:rPr>
          <w:rFonts w:ascii="Times New Roman" w:hAnsi="Times New Roman" w:cs="Times New Roman"/>
          <w:sz w:val="24"/>
          <w:szCs w:val="24"/>
        </w:rPr>
        <w:t xml:space="preserve"> </w:t>
      </w:r>
      <w:r w:rsidR="0082156B" w:rsidRPr="000B606E">
        <w:rPr>
          <w:rFonts w:ascii="Times New Roman" w:hAnsi="Times New Roman" w:cs="Times New Roman"/>
          <w:sz w:val="24"/>
          <w:szCs w:val="24"/>
        </w:rPr>
        <w:t xml:space="preserve">Petitioner </w:t>
      </w:r>
      <w:r w:rsidR="00031E55" w:rsidRPr="000B606E">
        <w:rPr>
          <w:rFonts w:ascii="Times New Roman" w:hAnsi="Times New Roman" w:cs="Times New Roman"/>
          <w:sz w:val="24"/>
          <w:szCs w:val="24"/>
        </w:rPr>
        <w:t>is currently</w:t>
      </w:r>
      <w:r w:rsidR="0082156B" w:rsidRPr="000B606E">
        <w:rPr>
          <w:rFonts w:ascii="Times New Roman" w:hAnsi="Times New Roman" w:cs="Times New Roman"/>
          <w:sz w:val="24"/>
          <w:szCs w:val="24"/>
        </w:rPr>
        <w:t xml:space="preserve"> detained </w:t>
      </w:r>
      <w:r w:rsidR="00706CF9" w:rsidRPr="000B606E">
        <w:rPr>
          <w:rFonts w:ascii="Times New Roman" w:hAnsi="Times New Roman" w:cs="Times New Roman"/>
          <w:sz w:val="24"/>
          <w:szCs w:val="24"/>
        </w:rPr>
        <w:t xml:space="preserve">by ICE </w:t>
      </w:r>
      <w:r w:rsidR="00AC272E" w:rsidRPr="000B606E">
        <w:rPr>
          <w:rFonts w:ascii="Times New Roman" w:hAnsi="Times New Roman" w:cs="Times New Roman"/>
          <w:sz w:val="24"/>
          <w:szCs w:val="24"/>
        </w:rPr>
        <w:t xml:space="preserve">at Sherburne </w:t>
      </w:r>
      <w:r w:rsidR="0082156B" w:rsidRPr="000B606E">
        <w:rPr>
          <w:rFonts w:ascii="Times New Roman" w:hAnsi="Times New Roman" w:cs="Times New Roman"/>
          <w:sz w:val="24"/>
          <w:szCs w:val="24"/>
        </w:rPr>
        <w:t xml:space="preserve">County Jail in </w:t>
      </w:r>
      <w:r w:rsidR="000C0024" w:rsidRPr="000B606E">
        <w:rPr>
          <w:rFonts w:ascii="Times New Roman" w:hAnsi="Times New Roman" w:cs="Times New Roman"/>
          <w:sz w:val="24"/>
          <w:szCs w:val="24"/>
        </w:rPr>
        <w:t>Elk River</w:t>
      </w:r>
      <w:r w:rsidR="0082156B" w:rsidRPr="000B606E">
        <w:rPr>
          <w:rFonts w:ascii="Times New Roman" w:hAnsi="Times New Roman" w:cs="Times New Roman"/>
          <w:sz w:val="24"/>
          <w:szCs w:val="24"/>
        </w:rPr>
        <w:t>, Minnesota</w:t>
      </w:r>
      <w:r w:rsidR="00031E55" w:rsidRPr="000B606E">
        <w:rPr>
          <w:rFonts w:ascii="Times New Roman" w:hAnsi="Times New Roman" w:cs="Times New Roman"/>
          <w:sz w:val="24"/>
          <w:szCs w:val="24"/>
        </w:rPr>
        <w:t>.</w:t>
      </w:r>
      <w:r w:rsidR="00AC272E" w:rsidRPr="000B606E">
        <w:rPr>
          <w:rFonts w:ascii="Times New Roman" w:hAnsi="Times New Roman" w:cs="Times New Roman"/>
          <w:sz w:val="24"/>
          <w:szCs w:val="24"/>
        </w:rPr>
        <w:t xml:space="preserve">  On August 23, 2018, Petitioner had a final hearing on the applications for </w:t>
      </w:r>
      <w:r w:rsidR="00C2195F">
        <w:rPr>
          <w:rFonts w:ascii="Times New Roman" w:hAnsi="Times New Roman" w:cs="Times New Roman"/>
          <w:sz w:val="24"/>
          <w:szCs w:val="24"/>
        </w:rPr>
        <w:t xml:space="preserve">asylum, </w:t>
      </w:r>
      <w:r w:rsidR="00AC272E" w:rsidRPr="000B606E">
        <w:rPr>
          <w:rFonts w:ascii="Times New Roman" w:hAnsi="Times New Roman" w:cs="Times New Roman"/>
          <w:sz w:val="24"/>
          <w:szCs w:val="24"/>
        </w:rPr>
        <w:t>withholding of removal</w:t>
      </w:r>
      <w:r w:rsidR="00C2195F">
        <w:rPr>
          <w:rFonts w:ascii="Times New Roman" w:hAnsi="Times New Roman" w:cs="Times New Roman"/>
          <w:sz w:val="24"/>
          <w:szCs w:val="24"/>
        </w:rPr>
        <w:t>,</w:t>
      </w:r>
      <w:r w:rsidR="00AC272E" w:rsidRPr="000B606E">
        <w:rPr>
          <w:rFonts w:ascii="Times New Roman" w:hAnsi="Times New Roman" w:cs="Times New Roman"/>
          <w:sz w:val="24"/>
          <w:szCs w:val="24"/>
        </w:rPr>
        <w:t xml:space="preserve"> and relief under the Convention Against Torture; the IJ indicated </w:t>
      </w:r>
      <w:r w:rsidR="0060667E">
        <w:rPr>
          <w:rFonts w:ascii="Times New Roman" w:hAnsi="Times New Roman" w:cs="Times New Roman"/>
          <w:sz w:val="24"/>
          <w:szCs w:val="24"/>
        </w:rPr>
        <w:t>s</w:t>
      </w:r>
      <w:r w:rsidR="00AC272E" w:rsidRPr="000B606E">
        <w:rPr>
          <w:rFonts w:ascii="Times New Roman" w:hAnsi="Times New Roman" w:cs="Times New Roman"/>
          <w:sz w:val="24"/>
          <w:szCs w:val="24"/>
        </w:rPr>
        <w:t>he would grant relief</w:t>
      </w:r>
      <w:r w:rsidR="0060667E">
        <w:rPr>
          <w:rFonts w:ascii="Times New Roman" w:hAnsi="Times New Roman" w:cs="Times New Roman"/>
          <w:sz w:val="24"/>
          <w:szCs w:val="24"/>
        </w:rPr>
        <w:t xml:space="preserve"> again</w:t>
      </w:r>
      <w:r w:rsidR="00AC272E" w:rsidRPr="000B606E">
        <w:rPr>
          <w:rFonts w:ascii="Times New Roman" w:hAnsi="Times New Roman" w:cs="Times New Roman"/>
          <w:sz w:val="24"/>
          <w:szCs w:val="24"/>
        </w:rPr>
        <w:t xml:space="preserve"> but has not yet issued a decision</w:t>
      </w:r>
      <w:r w:rsidR="0060667E">
        <w:rPr>
          <w:rFonts w:ascii="Times New Roman" w:hAnsi="Times New Roman" w:cs="Times New Roman"/>
          <w:sz w:val="24"/>
          <w:szCs w:val="24"/>
        </w:rPr>
        <w:t>, primarily due to DHS’s intent to appeal</w:t>
      </w:r>
      <w:r w:rsidR="00AC272E" w:rsidRPr="000B606E">
        <w:rPr>
          <w:rFonts w:ascii="Times New Roman" w:hAnsi="Times New Roman" w:cs="Times New Roman"/>
          <w:sz w:val="24"/>
          <w:szCs w:val="24"/>
        </w:rPr>
        <w:t>.</w:t>
      </w:r>
      <w:r w:rsidR="00031E55" w:rsidRPr="000B606E">
        <w:rPr>
          <w:rFonts w:ascii="Times New Roman" w:hAnsi="Times New Roman" w:cs="Times New Roman"/>
          <w:sz w:val="24"/>
          <w:szCs w:val="24"/>
        </w:rPr>
        <w:t xml:space="preserve">  </w:t>
      </w:r>
      <w:r w:rsidR="00AC272E" w:rsidRPr="000B606E">
        <w:rPr>
          <w:rFonts w:ascii="Times New Roman" w:hAnsi="Times New Roman" w:cs="Times New Roman"/>
          <w:sz w:val="24"/>
          <w:szCs w:val="24"/>
        </w:rPr>
        <w:t>Petitioner</w:t>
      </w:r>
      <w:r w:rsidR="00031E55" w:rsidRPr="000B606E">
        <w:rPr>
          <w:rFonts w:ascii="Times New Roman" w:hAnsi="Times New Roman" w:cs="Times New Roman"/>
          <w:sz w:val="24"/>
          <w:szCs w:val="24"/>
        </w:rPr>
        <w:t xml:space="preserve"> has been in ICE custody</w:t>
      </w:r>
      <w:r w:rsidR="0082156B" w:rsidRPr="000B606E">
        <w:rPr>
          <w:rFonts w:ascii="Times New Roman" w:hAnsi="Times New Roman" w:cs="Times New Roman"/>
          <w:sz w:val="24"/>
          <w:szCs w:val="24"/>
        </w:rPr>
        <w:t xml:space="preserve"> </w:t>
      </w:r>
      <w:r w:rsidR="0061546E" w:rsidRPr="000B606E">
        <w:rPr>
          <w:rFonts w:ascii="Times New Roman" w:hAnsi="Times New Roman" w:cs="Times New Roman"/>
          <w:sz w:val="24"/>
          <w:szCs w:val="24"/>
        </w:rPr>
        <w:t xml:space="preserve">for </w:t>
      </w:r>
      <w:r w:rsidR="001F3FB2" w:rsidRPr="000B606E">
        <w:rPr>
          <w:rFonts w:ascii="Times New Roman" w:hAnsi="Times New Roman" w:cs="Times New Roman"/>
          <w:sz w:val="24"/>
          <w:szCs w:val="24"/>
        </w:rPr>
        <w:t>46</w:t>
      </w:r>
      <w:r w:rsidR="004833B0">
        <w:rPr>
          <w:rFonts w:ascii="Times New Roman" w:hAnsi="Times New Roman" w:cs="Times New Roman"/>
          <w:sz w:val="24"/>
          <w:szCs w:val="24"/>
        </w:rPr>
        <w:t>3</w:t>
      </w:r>
      <w:r w:rsidR="000C3D64" w:rsidRPr="000B606E">
        <w:rPr>
          <w:rFonts w:ascii="Times New Roman" w:hAnsi="Times New Roman" w:cs="Times New Roman"/>
          <w:sz w:val="24"/>
          <w:szCs w:val="24"/>
        </w:rPr>
        <w:t xml:space="preserve"> days</w:t>
      </w:r>
      <w:r w:rsidR="001F3FB2" w:rsidRPr="000B606E">
        <w:rPr>
          <w:rFonts w:ascii="Times New Roman" w:hAnsi="Times New Roman" w:cs="Times New Roman"/>
          <w:sz w:val="24"/>
          <w:szCs w:val="24"/>
        </w:rPr>
        <w:t>—over 15 months</w:t>
      </w:r>
      <w:r w:rsidR="0082156B" w:rsidRPr="000B606E">
        <w:rPr>
          <w:rFonts w:ascii="Times New Roman" w:hAnsi="Times New Roman" w:cs="Times New Roman"/>
          <w:sz w:val="24"/>
          <w:szCs w:val="24"/>
        </w:rPr>
        <w:t>.</w:t>
      </w:r>
    </w:p>
    <w:p w14:paraId="32945160" w14:textId="36F6CCD9" w:rsidR="00104374" w:rsidRPr="000B606E" w:rsidRDefault="0082156B"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Respondent</w:t>
      </w:r>
      <w:r w:rsidR="00104374" w:rsidRPr="000B606E">
        <w:rPr>
          <w:rFonts w:ascii="Times New Roman" w:hAnsi="Times New Roman" w:cs="Times New Roman"/>
          <w:sz w:val="24"/>
          <w:szCs w:val="24"/>
        </w:rPr>
        <w:t xml:space="preserve"> </w:t>
      </w:r>
      <w:r w:rsidR="000C1B9C">
        <w:rPr>
          <w:rFonts w:ascii="Times New Roman" w:hAnsi="Times New Roman" w:cs="Times New Roman"/>
          <w:sz w:val="24"/>
          <w:szCs w:val="24"/>
        </w:rPr>
        <w:t>Matthew G. Whitaker</w:t>
      </w:r>
      <w:r w:rsidR="00104374" w:rsidRPr="000B606E">
        <w:rPr>
          <w:rFonts w:ascii="Times New Roman" w:hAnsi="Times New Roman" w:cs="Times New Roman"/>
          <w:sz w:val="24"/>
          <w:szCs w:val="24"/>
        </w:rPr>
        <w:t xml:space="preserve"> is being sued in </w:t>
      </w:r>
      <w:r w:rsidR="00150A2F" w:rsidRPr="000B606E">
        <w:rPr>
          <w:rFonts w:ascii="Times New Roman" w:hAnsi="Times New Roman" w:cs="Times New Roman"/>
          <w:sz w:val="24"/>
          <w:szCs w:val="24"/>
        </w:rPr>
        <w:t>his</w:t>
      </w:r>
      <w:r w:rsidR="00104374" w:rsidRPr="000B606E">
        <w:rPr>
          <w:rFonts w:ascii="Times New Roman" w:hAnsi="Times New Roman" w:cs="Times New Roman"/>
          <w:sz w:val="24"/>
          <w:szCs w:val="24"/>
        </w:rPr>
        <w:t xml:space="preserve"> official capacity as the </w:t>
      </w:r>
      <w:r w:rsidR="000C1B9C">
        <w:rPr>
          <w:rFonts w:ascii="Times New Roman" w:hAnsi="Times New Roman" w:cs="Times New Roman"/>
          <w:sz w:val="24"/>
          <w:szCs w:val="24"/>
        </w:rPr>
        <w:t xml:space="preserve">Acting </w:t>
      </w:r>
      <w:r w:rsidR="00150A2F" w:rsidRPr="000B606E">
        <w:rPr>
          <w:rFonts w:ascii="Times New Roman" w:hAnsi="Times New Roman" w:cs="Times New Roman"/>
          <w:sz w:val="24"/>
          <w:szCs w:val="24"/>
        </w:rPr>
        <w:t>Attorney General of the United States and the head of the Department of Justice, which encompasses the B</w:t>
      </w:r>
      <w:r w:rsidR="00A100E8" w:rsidRPr="000B606E">
        <w:rPr>
          <w:rFonts w:ascii="Times New Roman" w:hAnsi="Times New Roman" w:cs="Times New Roman"/>
          <w:sz w:val="24"/>
          <w:szCs w:val="24"/>
        </w:rPr>
        <w:t xml:space="preserve">oard of </w:t>
      </w:r>
      <w:r w:rsidR="00150A2F" w:rsidRPr="000B606E">
        <w:rPr>
          <w:rFonts w:ascii="Times New Roman" w:hAnsi="Times New Roman" w:cs="Times New Roman"/>
          <w:sz w:val="24"/>
          <w:szCs w:val="24"/>
        </w:rPr>
        <w:t>I</w:t>
      </w:r>
      <w:r w:rsidR="00A100E8" w:rsidRPr="000B606E">
        <w:rPr>
          <w:rFonts w:ascii="Times New Roman" w:hAnsi="Times New Roman" w:cs="Times New Roman"/>
          <w:sz w:val="24"/>
          <w:szCs w:val="24"/>
        </w:rPr>
        <w:t xml:space="preserve">mmigration </w:t>
      </w:r>
      <w:r w:rsidR="00150A2F" w:rsidRPr="000B606E">
        <w:rPr>
          <w:rFonts w:ascii="Times New Roman" w:hAnsi="Times New Roman" w:cs="Times New Roman"/>
          <w:sz w:val="24"/>
          <w:szCs w:val="24"/>
        </w:rPr>
        <w:t>A</w:t>
      </w:r>
      <w:r w:rsidR="00A100E8" w:rsidRPr="000B606E">
        <w:rPr>
          <w:rFonts w:ascii="Times New Roman" w:hAnsi="Times New Roman" w:cs="Times New Roman"/>
          <w:sz w:val="24"/>
          <w:szCs w:val="24"/>
        </w:rPr>
        <w:t>ppeals</w:t>
      </w:r>
      <w:r w:rsidR="00150A2F" w:rsidRPr="000B606E">
        <w:rPr>
          <w:rFonts w:ascii="Times New Roman" w:hAnsi="Times New Roman" w:cs="Times New Roman"/>
          <w:sz w:val="24"/>
          <w:szCs w:val="24"/>
        </w:rPr>
        <w:t xml:space="preserve"> and the immigration judges as a subunit—the Executive Office for Immigration Review.  </w:t>
      </w:r>
      <w:r w:rsidR="000C1B9C">
        <w:rPr>
          <w:rFonts w:ascii="Times New Roman" w:hAnsi="Times New Roman" w:cs="Times New Roman"/>
          <w:sz w:val="24"/>
          <w:szCs w:val="24"/>
        </w:rPr>
        <w:t xml:space="preserve">Acting </w:t>
      </w:r>
      <w:r w:rsidR="00AD6C50" w:rsidRPr="000B606E">
        <w:rPr>
          <w:rFonts w:ascii="Times New Roman" w:hAnsi="Times New Roman" w:cs="Times New Roman"/>
          <w:sz w:val="24"/>
          <w:szCs w:val="24"/>
        </w:rPr>
        <w:t>Attorney General</w:t>
      </w:r>
      <w:r w:rsidR="00150A2F" w:rsidRPr="000B606E">
        <w:rPr>
          <w:rFonts w:ascii="Times New Roman" w:hAnsi="Times New Roman" w:cs="Times New Roman"/>
          <w:sz w:val="24"/>
          <w:szCs w:val="24"/>
        </w:rPr>
        <w:t xml:space="preserve"> </w:t>
      </w:r>
      <w:r w:rsidR="000C1B9C">
        <w:rPr>
          <w:rFonts w:ascii="Times New Roman" w:hAnsi="Times New Roman" w:cs="Times New Roman"/>
          <w:sz w:val="24"/>
          <w:szCs w:val="24"/>
        </w:rPr>
        <w:t>Whitaker</w:t>
      </w:r>
      <w:r w:rsidR="00150A2F" w:rsidRPr="000B606E">
        <w:rPr>
          <w:rFonts w:ascii="Times New Roman" w:hAnsi="Times New Roman" w:cs="Times New Roman"/>
          <w:sz w:val="24"/>
          <w:szCs w:val="24"/>
        </w:rPr>
        <w:t xml:space="preserve"> shares responsibility for implementation and enforcement of the immigration laws, including detention statutes, along with Respondent </w:t>
      </w:r>
      <w:r w:rsidR="009E3820" w:rsidRPr="000B606E">
        <w:rPr>
          <w:rFonts w:ascii="Times New Roman" w:hAnsi="Times New Roman" w:cs="Times New Roman"/>
          <w:sz w:val="24"/>
          <w:szCs w:val="24"/>
        </w:rPr>
        <w:t>Nielsen</w:t>
      </w:r>
      <w:r w:rsidR="00150A2F" w:rsidRPr="000B606E">
        <w:rPr>
          <w:rFonts w:ascii="Times New Roman" w:hAnsi="Times New Roman" w:cs="Times New Roman"/>
          <w:sz w:val="24"/>
          <w:szCs w:val="24"/>
        </w:rPr>
        <w:t xml:space="preserve">.  </w:t>
      </w:r>
      <w:r w:rsidR="000C1B9C">
        <w:rPr>
          <w:rFonts w:ascii="Times New Roman" w:hAnsi="Times New Roman" w:cs="Times New Roman"/>
          <w:sz w:val="24"/>
          <w:szCs w:val="24"/>
        </w:rPr>
        <w:t xml:space="preserve">Acting </w:t>
      </w:r>
      <w:r w:rsidR="00AD6C50" w:rsidRPr="000B606E">
        <w:rPr>
          <w:rFonts w:ascii="Times New Roman" w:hAnsi="Times New Roman" w:cs="Times New Roman"/>
          <w:sz w:val="24"/>
          <w:szCs w:val="24"/>
        </w:rPr>
        <w:t>Attorney General</w:t>
      </w:r>
      <w:r w:rsidR="00150A2F" w:rsidRPr="000B606E">
        <w:rPr>
          <w:rFonts w:ascii="Times New Roman" w:hAnsi="Times New Roman" w:cs="Times New Roman"/>
          <w:sz w:val="24"/>
          <w:szCs w:val="24"/>
        </w:rPr>
        <w:t xml:space="preserve"> </w:t>
      </w:r>
      <w:r w:rsidR="000C1B9C">
        <w:rPr>
          <w:rFonts w:ascii="Times New Roman" w:hAnsi="Times New Roman" w:cs="Times New Roman"/>
          <w:sz w:val="24"/>
          <w:szCs w:val="24"/>
        </w:rPr>
        <w:t>Whitaker</w:t>
      </w:r>
      <w:r w:rsidR="00150A2F" w:rsidRPr="000B606E">
        <w:rPr>
          <w:rFonts w:ascii="Times New Roman" w:hAnsi="Times New Roman" w:cs="Times New Roman"/>
          <w:sz w:val="24"/>
          <w:szCs w:val="24"/>
        </w:rPr>
        <w:t xml:space="preserve"> is a legal custodian of Petitioner.</w:t>
      </w:r>
      <w:r w:rsidR="00950138" w:rsidRPr="000B606E">
        <w:rPr>
          <w:rFonts w:ascii="Times New Roman" w:hAnsi="Times New Roman" w:cs="Times New Roman"/>
          <w:sz w:val="24"/>
          <w:szCs w:val="24"/>
        </w:rPr>
        <w:t xml:space="preserve"> </w:t>
      </w:r>
      <w:r w:rsidR="00AD6C50" w:rsidRPr="000B606E">
        <w:rPr>
          <w:rFonts w:ascii="Times New Roman" w:hAnsi="Times New Roman" w:cs="Times New Roman"/>
          <w:sz w:val="24"/>
          <w:szCs w:val="24"/>
        </w:rPr>
        <w:t xml:space="preserve"> </w:t>
      </w:r>
      <w:r w:rsidR="000C1B9C">
        <w:rPr>
          <w:rFonts w:ascii="Times New Roman" w:hAnsi="Times New Roman" w:cs="Times New Roman"/>
          <w:sz w:val="24"/>
          <w:szCs w:val="24"/>
        </w:rPr>
        <w:t xml:space="preserve">Acting </w:t>
      </w:r>
      <w:r w:rsidR="00AD6C50" w:rsidRPr="000B606E">
        <w:rPr>
          <w:rFonts w:ascii="Times New Roman" w:hAnsi="Times New Roman" w:cs="Times New Roman"/>
          <w:sz w:val="24"/>
          <w:szCs w:val="24"/>
        </w:rPr>
        <w:t xml:space="preserve">Attorney General </w:t>
      </w:r>
      <w:r w:rsidR="000C1B9C">
        <w:rPr>
          <w:rFonts w:ascii="Times New Roman" w:hAnsi="Times New Roman" w:cs="Times New Roman"/>
          <w:sz w:val="24"/>
          <w:szCs w:val="24"/>
        </w:rPr>
        <w:t>Whitaker’s</w:t>
      </w:r>
      <w:r w:rsidR="00AD6C50" w:rsidRPr="000B606E">
        <w:rPr>
          <w:rFonts w:ascii="Times New Roman" w:hAnsi="Times New Roman" w:cs="Times New Roman"/>
          <w:sz w:val="24"/>
          <w:szCs w:val="24"/>
        </w:rPr>
        <w:t xml:space="preserve"> </w:t>
      </w:r>
      <w:r w:rsidR="0061546E" w:rsidRPr="000B606E">
        <w:rPr>
          <w:rFonts w:ascii="Times New Roman" w:hAnsi="Times New Roman" w:cs="Times New Roman"/>
          <w:sz w:val="24"/>
          <w:szCs w:val="24"/>
        </w:rPr>
        <w:t xml:space="preserve">official </w:t>
      </w:r>
      <w:r w:rsidR="00AD6C50" w:rsidRPr="000B606E">
        <w:rPr>
          <w:rFonts w:ascii="Times New Roman" w:hAnsi="Times New Roman" w:cs="Times New Roman"/>
          <w:sz w:val="24"/>
          <w:szCs w:val="24"/>
        </w:rPr>
        <w:t xml:space="preserve">address is 950 Pennsylvania Avenue NW, Washington, D.C. 20530. </w:t>
      </w:r>
    </w:p>
    <w:p w14:paraId="7F02A49E" w14:textId="1B15DB6D" w:rsidR="00950138" w:rsidRPr="000B606E" w:rsidRDefault="00150A2F"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Respondent </w:t>
      </w:r>
      <w:proofErr w:type="spellStart"/>
      <w:r w:rsidR="009E3820" w:rsidRPr="000B606E">
        <w:rPr>
          <w:rFonts w:ascii="Times New Roman" w:hAnsi="Times New Roman" w:cs="Times New Roman"/>
          <w:sz w:val="24"/>
          <w:szCs w:val="24"/>
        </w:rPr>
        <w:t>Kirstjen</w:t>
      </w:r>
      <w:proofErr w:type="spellEnd"/>
      <w:r w:rsidR="009E3820" w:rsidRPr="000B606E">
        <w:rPr>
          <w:rFonts w:ascii="Times New Roman" w:hAnsi="Times New Roman" w:cs="Times New Roman"/>
          <w:sz w:val="24"/>
          <w:szCs w:val="24"/>
        </w:rPr>
        <w:t xml:space="preserve"> Nielsen</w:t>
      </w:r>
      <w:r w:rsidR="00104374" w:rsidRPr="000B606E">
        <w:rPr>
          <w:rFonts w:ascii="Times New Roman" w:hAnsi="Times New Roman" w:cs="Times New Roman"/>
          <w:sz w:val="24"/>
          <w:szCs w:val="24"/>
        </w:rPr>
        <w:t xml:space="preserve"> is being sued in </w:t>
      </w:r>
      <w:r w:rsidRPr="000B606E">
        <w:rPr>
          <w:rFonts w:ascii="Times New Roman" w:hAnsi="Times New Roman" w:cs="Times New Roman"/>
          <w:sz w:val="24"/>
          <w:szCs w:val="24"/>
        </w:rPr>
        <w:t>her</w:t>
      </w:r>
      <w:r w:rsidR="00104374" w:rsidRPr="000B606E">
        <w:rPr>
          <w:rFonts w:ascii="Times New Roman" w:hAnsi="Times New Roman" w:cs="Times New Roman"/>
          <w:sz w:val="24"/>
          <w:szCs w:val="24"/>
        </w:rPr>
        <w:t xml:space="preserve"> </w:t>
      </w:r>
      <w:r w:rsidR="00950138" w:rsidRPr="000B606E">
        <w:rPr>
          <w:rFonts w:ascii="Times New Roman" w:hAnsi="Times New Roman" w:cs="Times New Roman"/>
          <w:sz w:val="24"/>
          <w:szCs w:val="24"/>
        </w:rPr>
        <w:t xml:space="preserve">official </w:t>
      </w:r>
      <w:r w:rsidR="00104374" w:rsidRPr="000B606E">
        <w:rPr>
          <w:rFonts w:ascii="Times New Roman" w:hAnsi="Times New Roman" w:cs="Times New Roman"/>
          <w:sz w:val="24"/>
          <w:szCs w:val="24"/>
        </w:rPr>
        <w:t xml:space="preserve">capacity as the </w:t>
      </w:r>
      <w:r w:rsidRPr="000B606E">
        <w:rPr>
          <w:rFonts w:ascii="Times New Roman" w:hAnsi="Times New Roman" w:cs="Times New Roman"/>
          <w:sz w:val="24"/>
          <w:szCs w:val="24"/>
        </w:rPr>
        <w:t xml:space="preserve">Secretary of the Department of Homeland Security.  In this capacity, Secretary </w:t>
      </w:r>
      <w:r w:rsidR="009E3820" w:rsidRPr="000B606E">
        <w:rPr>
          <w:rFonts w:ascii="Times New Roman" w:hAnsi="Times New Roman" w:cs="Times New Roman"/>
          <w:sz w:val="24"/>
          <w:szCs w:val="24"/>
        </w:rPr>
        <w:t>Nielsen</w:t>
      </w:r>
      <w:r w:rsidRPr="000B606E">
        <w:rPr>
          <w:rFonts w:ascii="Times New Roman" w:hAnsi="Times New Roman" w:cs="Times New Roman"/>
          <w:sz w:val="24"/>
          <w:szCs w:val="24"/>
        </w:rPr>
        <w:t xml:space="preserve"> is responsible for the administration of the immigration laws pursuant to § 103(a) of the Immigration and Nationality Act (“INA”), 8 U.S.C. § 1103(a), routinely transacts business in the District of Minnesota, supervises the St. Paul ICE Field Office, and is legally responsible for pursuing Petitioner’s detention and removal, and as such is a legal custodian of </w:t>
      </w:r>
      <w:r w:rsidRPr="000B606E">
        <w:rPr>
          <w:rFonts w:ascii="Times New Roman" w:hAnsi="Times New Roman" w:cs="Times New Roman"/>
          <w:sz w:val="24"/>
          <w:szCs w:val="24"/>
        </w:rPr>
        <w:lastRenderedPageBreak/>
        <w:t xml:space="preserve">Petitioner.  Secretary </w:t>
      </w:r>
      <w:r w:rsidR="009E3820" w:rsidRPr="000B606E">
        <w:rPr>
          <w:rFonts w:ascii="Times New Roman" w:hAnsi="Times New Roman" w:cs="Times New Roman"/>
          <w:sz w:val="24"/>
          <w:szCs w:val="24"/>
        </w:rPr>
        <w:t>Nielsen’s</w:t>
      </w:r>
      <w:r w:rsidRPr="000B606E">
        <w:rPr>
          <w:rFonts w:ascii="Times New Roman" w:hAnsi="Times New Roman" w:cs="Times New Roman"/>
          <w:sz w:val="24"/>
          <w:szCs w:val="24"/>
        </w:rPr>
        <w:t xml:space="preserve"> </w:t>
      </w:r>
      <w:r w:rsidR="0061546E" w:rsidRPr="000B606E">
        <w:rPr>
          <w:rFonts w:ascii="Times New Roman" w:hAnsi="Times New Roman" w:cs="Times New Roman"/>
          <w:sz w:val="24"/>
          <w:szCs w:val="24"/>
        </w:rPr>
        <w:t xml:space="preserve">official </w:t>
      </w:r>
      <w:r w:rsidRPr="000B606E">
        <w:rPr>
          <w:rFonts w:ascii="Times New Roman" w:hAnsi="Times New Roman" w:cs="Times New Roman"/>
          <w:sz w:val="24"/>
          <w:szCs w:val="24"/>
        </w:rPr>
        <w:t xml:space="preserve">address is 245 Murray Lane SW, Washington, D.C. 20528. </w:t>
      </w:r>
    </w:p>
    <w:p w14:paraId="23722BF3" w14:textId="12243CC7" w:rsidR="00950138" w:rsidRPr="000B606E" w:rsidRDefault="00150A2F"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Respondent </w:t>
      </w:r>
      <w:r w:rsidR="00AC272E" w:rsidRPr="000B606E">
        <w:rPr>
          <w:rFonts w:ascii="Times New Roman" w:hAnsi="Times New Roman" w:cs="Times New Roman"/>
          <w:sz w:val="24"/>
          <w:szCs w:val="24"/>
        </w:rPr>
        <w:t xml:space="preserve">Ronald </w:t>
      </w:r>
      <w:proofErr w:type="spellStart"/>
      <w:r w:rsidR="00AC272E" w:rsidRPr="000B606E">
        <w:rPr>
          <w:rFonts w:ascii="Times New Roman" w:hAnsi="Times New Roman" w:cs="Times New Roman"/>
          <w:sz w:val="24"/>
          <w:szCs w:val="24"/>
        </w:rPr>
        <w:t>Vitiello</w:t>
      </w:r>
      <w:proofErr w:type="spellEnd"/>
      <w:r w:rsidR="00950138" w:rsidRPr="000B606E">
        <w:rPr>
          <w:rFonts w:ascii="Times New Roman" w:hAnsi="Times New Roman" w:cs="Times New Roman"/>
          <w:sz w:val="24"/>
          <w:szCs w:val="24"/>
        </w:rPr>
        <w:t xml:space="preserve"> is being sued in his official capacity as the </w:t>
      </w:r>
      <w:r w:rsidR="00234686" w:rsidRPr="000B606E">
        <w:rPr>
          <w:rFonts w:ascii="Times New Roman" w:hAnsi="Times New Roman" w:cs="Times New Roman"/>
          <w:sz w:val="24"/>
          <w:szCs w:val="24"/>
        </w:rPr>
        <w:t xml:space="preserve">Acting </w:t>
      </w:r>
      <w:r w:rsidRPr="000B606E">
        <w:rPr>
          <w:rFonts w:ascii="Times New Roman" w:hAnsi="Times New Roman" w:cs="Times New Roman"/>
          <w:sz w:val="24"/>
          <w:szCs w:val="24"/>
        </w:rPr>
        <w:t>Director of Immigration and Customs Enforcement, a sub</w:t>
      </w:r>
      <w:r w:rsidR="009F63AF" w:rsidRPr="000B606E">
        <w:rPr>
          <w:rFonts w:ascii="Times New Roman" w:hAnsi="Times New Roman" w:cs="Times New Roman"/>
          <w:sz w:val="24"/>
          <w:szCs w:val="24"/>
        </w:rPr>
        <w:t>-</w:t>
      </w:r>
      <w:r w:rsidRPr="000B606E">
        <w:rPr>
          <w:rFonts w:ascii="Times New Roman" w:hAnsi="Times New Roman" w:cs="Times New Roman"/>
          <w:sz w:val="24"/>
          <w:szCs w:val="24"/>
        </w:rPr>
        <w:t xml:space="preserve">unit of the Department of Homeland Security.  In that capacity, </w:t>
      </w:r>
      <w:r w:rsidR="004313BA" w:rsidRPr="000B606E">
        <w:rPr>
          <w:rFonts w:ascii="Times New Roman" w:hAnsi="Times New Roman" w:cs="Times New Roman"/>
          <w:sz w:val="24"/>
          <w:szCs w:val="24"/>
        </w:rPr>
        <w:t xml:space="preserve">Acting </w:t>
      </w:r>
      <w:r w:rsidRPr="000B606E">
        <w:rPr>
          <w:rFonts w:ascii="Times New Roman" w:hAnsi="Times New Roman" w:cs="Times New Roman"/>
          <w:sz w:val="24"/>
          <w:szCs w:val="24"/>
        </w:rPr>
        <w:t xml:space="preserve">Director </w:t>
      </w:r>
      <w:proofErr w:type="spellStart"/>
      <w:r w:rsidR="00AC272E" w:rsidRPr="000B606E">
        <w:rPr>
          <w:rFonts w:ascii="Times New Roman" w:hAnsi="Times New Roman" w:cs="Times New Roman"/>
          <w:sz w:val="24"/>
          <w:szCs w:val="24"/>
        </w:rPr>
        <w:t>Vitiello</w:t>
      </w:r>
      <w:proofErr w:type="spellEnd"/>
      <w:r w:rsidRPr="000B606E">
        <w:rPr>
          <w:rFonts w:ascii="Times New Roman" w:hAnsi="Times New Roman" w:cs="Times New Roman"/>
          <w:sz w:val="24"/>
          <w:szCs w:val="24"/>
        </w:rPr>
        <w:t xml:space="preserve"> has supervisory capacity over ICE personnel in Minnesota, and he is the head of the agency that retains legal custody of Petitioner.  </w:t>
      </w:r>
      <w:r w:rsidR="004313BA" w:rsidRPr="000B606E">
        <w:rPr>
          <w:rFonts w:ascii="Times New Roman" w:hAnsi="Times New Roman" w:cs="Times New Roman"/>
          <w:sz w:val="24"/>
          <w:szCs w:val="24"/>
        </w:rPr>
        <w:t xml:space="preserve">Acting </w:t>
      </w:r>
      <w:r w:rsidRPr="000B606E">
        <w:rPr>
          <w:rFonts w:ascii="Times New Roman" w:hAnsi="Times New Roman" w:cs="Times New Roman"/>
          <w:sz w:val="24"/>
          <w:szCs w:val="24"/>
        </w:rPr>
        <w:t xml:space="preserve">Director Homan’s </w:t>
      </w:r>
      <w:r w:rsidR="0061546E" w:rsidRPr="000B606E">
        <w:rPr>
          <w:rFonts w:ascii="Times New Roman" w:hAnsi="Times New Roman" w:cs="Times New Roman"/>
          <w:sz w:val="24"/>
          <w:szCs w:val="24"/>
        </w:rPr>
        <w:t xml:space="preserve">official </w:t>
      </w:r>
      <w:r w:rsidRPr="000B606E">
        <w:rPr>
          <w:rFonts w:ascii="Times New Roman" w:hAnsi="Times New Roman" w:cs="Times New Roman"/>
          <w:sz w:val="24"/>
          <w:szCs w:val="24"/>
        </w:rPr>
        <w:t>address is 500 12th Street SW, Washington, D.C. 20536.</w:t>
      </w:r>
    </w:p>
    <w:p w14:paraId="6E0CC824" w14:textId="67FFADFF" w:rsidR="00104374" w:rsidRPr="000B606E" w:rsidRDefault="00150A2F"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Respondent </w:t>
      </w:r>
      <w:r w:rsidR="008C17D6" w:rsidRPr="000B606E">
        <w:rPr>
          <w:rFonts w:ascii="Times New Roman" w:hAnsi="Times New Roman" w:cs="Times New Roman"/>
          <w:sz w:val="24"/>
          <w:szCs w:val="24"/>
        </w:rPr>
        <w:t>Peter Berg</w:t>
      </w:r>
      <w:r w:rsidRPr="000B606E">
        <w:rPr>
          <w:rFonts w:ascii="Times New Roman" w:hAnsi="Times New Roman" w:cs="Times New Roman"/>
          <w:sz w:val="24"/>
          <w:szCs w:val="24"/>
        </w:rPr>
        <w:t xml:space="preserve"> is being sued in his official capacity as the Field Office Director for the St. Paul Field Office for ICE within DHS</w:t>
      </w:r>
      <w:r w:rsidR="009522EA" w:rsidRPr="000B606E">
        <w:rPr>
          <w:rFonts w:ascii="Times New Roman" w:hAnsi="Times New Roman" w:cs="Times New Roman"/>
          <w:sz w:val="24"/>
          <w:szCs w:val="24"/>
        </w:rPr>
        <w:t xml:space="preserve">.  In that capacity, Field Director </w:t>
      </w:r>
      <w:r w:rsidR="008C17D6" w:rsidRPr="000B606E">
        <w:rPr>
          <w:rFonts w:ascii="Times New Roman" w:hAnsi="Times New Roman" w:cs="Times New Roman"/>
          <w:sz w:val="24"/>
          <w:szCs w:val="24"/>
        </w:rPr>
        <w:t>Berg</w:t>
      </w:r>
      <w:r w:rsidR="009522EA" w:rsidRPr="000B606E">
        <w:rPr>
          <w:rFonts w:ascii="Times New Roman" w:hAnsi="Times New Roman" w:cs="Times New Roman"/>
          <w:sz w:val="24"/>
          <w:szCs w:val="24"/>
        </w:rPr>
        <w:t xml:space="preserve"> has supervisory authority over the ICE agents responsible for detaining Petitioner.  The address for the St. Paul Field Office is 1 Federal Drive, Suite 1601, Fort Snelling, Minnesota 55111.</w:t>
      </w:r>
    </w:p>
    <w:p w14:paraId="7B66F620" w14:textId="79365FC7" w:rsidR="009522EA" w:rsidRPr="000B606E" w:rsidRDefault="009522EA" w:rsidP="009522EA">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Respondent </w:t>
      </w:r>
      <w:r w:rsidR="00BB2621" w:rsidRPr="000B606E">
        <w:rPr>
          <w:rFonts w:ascii="Times New Roman" w:hAnsi="Times New Roman" w:cs="Times New Roman"/>
          <w:sz w:val="24"/>
          <w:szCs w:val="24"/>
        </w:rPr>
        <w:t xml:space="preserve">Joel </w:t>
      </w:r>
      <w:proofErr w:type="spellStart"/>
      <w:r w:rsidR="00BB2621" w:rsidRPr="000B606E">
        <w:rPr>
          <w:rFonts w:ascii="Times New Roman" w:hAnsi="Times New Roman" w:cs="Times New Roman"/>
          <w:sz w:val="24"/>
          <w:szCs w:val="24"/>
        </w:rPr>
        <w:t>Brott</w:t>
      </w:r>
      <w:proofErr w:type="spellEnd"/>
      <w:r w:rsidRPr="000B606E">
        <w:rPr>
          <w:rFonts w:ascii="Times New Roman" w:hAnsi="Times New Roman" w:cs="Times New Roman"/>
          <w:sz w:val="24"/>
          <w:szCs w:val="24"/>
        </w:rPr>
        <w:t xml:space="preserve"> is being sued in his official capacity as the Sheriff of </w:t>
      </w:r>
      <w:r w:rsidR="00BB2621" w:rsidRPr="000B606E">
        <w:rPr>
          <w:rFonts w:ascii="Times New Roman" w:hAnsi="Times New Roman" w:cs="Times New Roman"/>
          <w:sz w:val="24"/>
          <w:szCs w:val="24"/>
        </w:rPr>
        <w:t>Sherburne</w:t>
      </w:r>
      <w:r w:rsidRPr="000B606E">
        <w:rPr>
          <w:rFonts w:ascii="Times New Roman" w:hAnsi="Times New Roman" w:cs="Times New Roman"/>
          <w:sz w:val="24"/>
          <w:szCs w:val="24"/>
        </w:rPr>
        <w:t xml:space="preserve"> County, Minnesota.  In that capacity, Sheriff </w:t>
      </w:r>
      <w:proofErr w:type="spellStart"/>
      <w:r w:rsidR="00BB2621" w:rsidRPr="000B606E">
        <w:rPr>
          <w:rFonts w:ascii="Times New Roman" w:hAnsi="Times New Roman" w:cs="Times New Roman"/>
          <w:sz w:val="24"/>
          <w:szCs w:val="24"/>
        </w:rPr>
        <w:t>Brott</w:t>
      </w:r>
      <w:proofErr w:type="spellEnd"/>
      <w:r w:rsidRPr="000B606E">
        <w:rPr>
          <w:rFonts w:ascii="Times New Roman" w:hAnsi="Times New Roman" w:cs="Times New Roman"/>
          <w:sz w:val="24"/>
          <w:szCs w:val="24"/>
        </w:rPr>
        <w:t xml:space="preserve"> is responsible for the </w:t>
      </w:r>
      <w:r w:rsidR="00BB2621" w:rsidRPr="000B606E">
        <w:rPr>
          <w:rFonts w:ascii="Times New Roman" w:hAnsi="Times New Roman" w:cs="Times New Roman"/>
          <w:sz w:val="24"/>
          <w:szCs w:val="24"/>
        </w:rPr>
        <w:t>Sherburne</w:t>
      </w:r>
      <w:r w:rsidRPr="000B606E">
        <w:rPr>
          <w:rFonts w:ascii="Times New Roman" w:hAnsi="Times New Roman" w:cs="Times New Roman"/>
          <w:sz w:val="24"/>
          <w:szCs w:val="24"/>
        </w:rPr>
        <w:t xml:space="preserve"> County Jail—a detention facility under contract with ICE and the physical location where Petitioner is currently in custody.  The address for </w:t>
      </w:r>
      <w:r w:rsidR="00BB2621" w:rsidRPr="000B606E">
        <w:rPr>
          <w:rFonts w:ascii="Times New Roman" w:hAnsi="Times New Roman" w:cs="Times New Roman"/>
          <w:sz w:val="24"/>
          <w:szCs w:val="24"/>
        </w:rPr>
        <w:t>Sherburne</w:t>
      </w:r>
      <w:r w:rsidRPr="000B606E">
        <w:rPr>
          <w:rFonts w:ascii="Times New Roman" w:hAnsi="Times New Roman" w:cs="Times New Roman"/>
          <w:sz w:val="24"/>
          <w:szCs w:val="24"/>
        </w:rPr>
        <w:t xml:space="preserve"> County Jail</w:t>
      </w:r>
      <w:r w:rsidR="00031E55" w:rsidRPr="000B606E">
        <w:rPr>
          <w:rFonts w:ascii="Times New Roman" w:hAnsi="Times New Roman" w:cs="Times New Roman"/>
          <w:sz w:val="24"/>
          <w:szCs w:val="24"/>
        </w:rPr>
        <w:t xml:space="preserve">—and the </w:t>
      </w:r>
      <w:r w:rsidR="00BB2621" w:rsidRPr="000B606E">
        <w:rPr>
          <w:rFonts w:ascii="Times New Roman" w:hAnsi="Times New Roman" w:cs="Times New Roman"/>
          <w:sz w:val="24"/>
          <w:szCs w:val="24"/>
        </w:rPr>
        <w:t>Sherburne</w:t>
      </w:r>
      <w:r w:rsidR="00031E55" w:rsidRPr="000B606E">
        <w:rPr>
          <w:rFonts w:ascii="Times New Roman" w:hAnsi="Times New Roman" w:cs="Times New Roman"/>
          <w:sz w:val="24"/>
          <w:szCs w:val="24"/>
        </w:rPr>
        <w:t xml:space="preserve"> County Sheriff’s Office—</w:t>
      </w:r>
      <w:r w:rsidRPr="000B606E">
        <w:rPr>
          <w:rFonts w:ascii="Times New Roman" w:hAnsi="Times New Roman" w:cs="Times New Roman"/>
          <w:sz w:val="24"/>
          <w:szCs w:val="24"/>
        </w:rPr>
        <w:t xml:space="preserve">is </w:t>
      </w:r>
      <w:r w:rsidR="00BB2621" w:rsidRPr="000B606E">
        <w:rPr>
          <w:rFonts w:ascii="Times New Roman" w:hAnsi="Times New Roman" w:cs="Times New Roman"/>
          <w:sz w:val="24"/>
          <w:szCs w:val="24"/>
        </w:rPr>
        <w:t>13880 Business Center Drive Northwest, Elk River, MN 55330.</w:t>
      </w:r>
    </w:p>
    <w:p w14:paraId="37FD1CF1" w14:textId="77777777" w:rsidR="009522EA" w:rsidRPr="000B606E" w:rsidRDefault="009522EA"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EXHAUSTION</w:t>
      </w:r>
    </w:p>
    <w:p w14:paraId="044C1203" w14:textId="7B874890" w:rsidR="009522EA" w:rsidRPr="000B606E" w:rsidRDefault="009522EA" w:rsidP="009522EA">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Petitioner has exhausted his administrative remedies </w:t>
      </w:r>
      <w:r w:rsidR="00D40D84" w:rsidRPr="000B606E">
        <w:rPr>
          <w:rFonts w:ascii="Times New Roman" w:hAnsi="Times New Roman" w:cs="Times New Roman"/>
          <w:sz w:val="24"/>
          <w:szCs w:val="24"/>
        </w:rPr>
        <w:t>as</w:t>
      </w:r>
      <w:r w:rsidRPr="000B606E">
        <w:rPr>
          <w:rFonts w:ascii="Times New Roman" w:hAnsi="Times New Roman" w:cs="Times New Roman"/>
          <w:sz w:val="24"/>
          <w:szCs w:val="24"/>
        </w:rPr>
        <w:t xml:space="preserve"> required by law</w:t>
      </w:r>
      <w:r w:rsidR="00D40D84" w:rsidRPr="000B606E">
        <w:rPr>
          <w:rFonts w:ascii="Times New Roman" w:hAnsi="Times New Roman" w:cs="Times New Roman"/>
          <w:sz w:val="24"/>
          <w:szCs w:val="24"/>
        </w:rPr>
        <w:t>.  J</w:t>
      </w:r>
      <w:r w:rsidRPr="000B606E">
        <w:rPr>
          <w:rFonts w:ascii="Times New Roman" w:hAnsi="Times New Roman" w:cs="Times New Roman"/>
          <w:sz w:val="24"/>
          <w:szCs w:val="24"/>
        </w:rPr>
        <w:t>udicial action is his only remedy.</w:t>
      </w:r>
      <w:r w:rsidR="00BC1DE4" w:rsidRPr="000B606E">
        <w:rPr>
          <w:rFonts w:ascii="Times New Roman" w:hAnsi="Times New Roman" w:cs="Times New Roman"/>
          <w:sz w:val="24"/>
          <w:szCs w:val="24"/>
        </w:rPr>
        <w:t xml:space="preserve">  Petitioner is being detained </w:t>
      </w:r>
      <w:r w:rsidR="00BB2621" w:rsidRPr="000B606E">
        <w:rPr>
          <w:rFonts w:ascii="Times New Roman" w:hAnsi="Times New Roman" w:cs="Times New Roman"/>
          <w:sz w:val="24"/>
          <w:szCs w:val="24"/>
        </w:rPr>
        <w:t>pursuant to the mandatory detention provisions of 8</w:t>
      </w:r>
      <w:r w:rsidR="00BB2621" w:rsidRPr="000B606E">
        <w:rPr>
          <w:rFonts w:ascii="Times New Roman" w:hAnsi="Times New Roman" w:cs="Times New Roman"/>
          <w:spacing w:val="-15"/>
          <w:sz w:val="24"/>
          <w:szCs w:val="24"/>
        </w:rPr>
        <w:t xml:space="preserve"> </w:t>
      </w:r>
      <w:r w:rsidR="00BB2621" w:rsidRPr="000B606E">
        <w:rPr>
          <w:rFonts w:ascii="Times New Roman" w:hAnsi="Times New Roman" w:cs="Times New Roman"/>
          <w:sz w:val="24"/>
          <w:szCs w:val="24"/>
        </w:rPr>
        <w:t xml:space="preserve">U.S.C. § 1226(c).  </w:t>
      </w:r>
    </w:p>
    <w:p w14:paraId="755BA300" w14:textId="77777777" w:rsidR="00D40D84" w:rsidRPr="000B606E" w:rsidRDefault="00D40D84" w:rsidP="00D40D84">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lastRenderedPageBreak/>
        <w:t>No statutory exhaustion requirement applies to Petitioner’s claim of unlawful detention.</w:t>
      </w:r>
    </w:p>
    <w:p w14:paraId="578933C1" w14:textId="4A815017" w:rsidR="00021289" w:rsidRPr="000B606E" w:rsidRDefault="00021289" w:rsidP="00021289">
      <w:pPr>
        <w:pStyle w:val="ListParagraph"/>
        <w:widowControl w:val="0"/>
        <w:numPr>
          <w:ilvl w:val="0"/>
          <w:numId w:val="3"/>
        </w:numPr>
        <w:spacing w:after="0" w:line="480" w:lineRule="auto"/>
        <w:rPr>
          <w:rFonts w:ascii="Times New Roman" w:hAnsi="Times New Roman" w:cs="Times New Roman"/>
          <w:sz w:val="24"/>
          <w:szCs w:val="24"/>
        </w:rPr>
      </w:pPr>
      <w:bookmarkStart w:id="3" w:name="_Ref501553149"/>
      <w:r w:rsidRPr="000B606E">
        <w:rPr>
          <w:rFonts w:ascii="Times New Roman" w:hAnsi="Times New Roman" w:cs="Times New Roman"/>
          <w:sz w:val="24"/>
          <w:szCs w:val="24"/>
        </w:rPr>
        <w:t>The immigration agencies have no jurisdiction over constitutional claims.</w:t>
      </w:r>
      <w:r w:rsidR="000A57ED" w:rsidRPr="000B606E">
        <w:rPr>
          <w:rFonts w:ascii="Times New Roman" w:hAnsi="Times New Roman" w:cs="Times New Roman"/>
          <w:sz w:val="24"/>
          <w:szCs w:val="24"/>
        </w:rPr>
        <w:t xml:space="preserve"> </w:t>
      </w:r>
      <w:r w:rsidRPr="000B606E">
        <w:rPr>
          <w:rFonts w:ascii="Times New Roman" w:hAnsi="Times New Roman" w:cs="Times New Roman"/>
          <w:sz w:val="24"/>
          <w:szCs w:val="24"/>
        </w:rPr>
        <w:t xml:space="preserve"> </w:t>
      </w:r>
      <w:r w:rsidR="000A57ED" w:rsidRPr="000B606E">
        <w:rPr>
          <w:rFonts w:ascii="Times New Roman" w:hAnsi="Times New Roman" w:cs="Times New Roman"/>
          <w:sz w:val="24"/>
          <w:szCs w:val="24"/>
          <w:u w:val="single"/>
        </w:rPr>
        <w:t xml:space="preserve">Matter of </w:t>
      </w:r>
      <w:proofErr w:type="spellStart"/>
      <w:r w:rsidR="000A57ED" w:rsidRPr="000B606E">
        <w:rPr>
          <w:rFonts w:ascii="Times New Roman" w:hAnsi="Times New Roman" w:cs="Times New Roman"/>
          <w:sz w:val="24"/>
          <w:szCs w:val="24"/>
          <w:u w:val="single"/>
        </w:rPr>
        <w:t>Akram</w:t>
      </w:r>
      <w:proofErr w:type="spellEnd"/>
      <w:r w:rsidR="000A57ED" w:rsidRPr="000B606E">
        <w:rPr>
          <w:rFonts w:ascii="Times New Roman" w:hAnsi="Times New Roman" w:cs="Times New Roman"/>
          <w:sz w:val="24"/>
          <w:szCs w:val="24"/>
        </w:rPr>
        <w:t>, 25 I&amp;N Dec. 874, 880 (BIA 2012);</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Matter of Fuentes-Campos</w:t>
      </w:r>
      <w:r w:rsidRPr="000B606E">
        <w:rPr>
          <w:rFonts w:ascii="Times New Roman" w:hAnsi="Times New Roman" w:cs="Times New Roman"/>
          <w:sz w:val="24"/>
          <w:szCs w:val="24"/>
        </w:rPr>
        <w:t>, 21 I&amp;N Dec. 905, 912 (BIA 1997)</w:t>
      </w:r>
      <w:r w:rsidR="007A4BF6" w:rsidRPr="000B606E">
        <w:rPr>
          <w:rFonts w:ascii="Times New Roman" w:hAnsi="Times New Roman" w:cs="Times New Roman"/>
          <w:sz w:val="24"/>
          <w:szCs w:val="24"/>
        </w:rPr>
        <w:t>;</w:t>
      </w:r>
      <w:r w:rsidR="000A57ED" w:rsidRPr="000B606E">
        <w:rPr>
          <w:rFonts w:ascii="Times New Roman" w:hAnsi="Times New Roman" w:cs="Times New Roman"/>
          <w:sz w:val="24"/>
          <w:szCs w:val="24"/>
        </w:rPr>
        <w:t xml:space="preserve"> </w:t>
      </w:r>
      <w:r w:rsidR="000A57ED" w:rsidRPr="000B606E">
        <w:rPr>
          <w:rFonts w:ascii="Times New Roman" w:hAnsi="Times New Roman" w:cs="Times New Roman"/>
          <w:sz w:val="24"/>
          <w:szCs w:val="24"/>
          <w:u w:val="single"/>
        </w:rPr>
        <w:t>Matter of U–M–</w:t>
      </w:r>
      <w:r w:rsidR="000A57ED" w:rsidRPr="000B606E">
        <w:rPr>
          <w:rFonts w:ascii="Times New Roman" w:hAnsi="Times New Roman" w:cs="Times New Roman"/>
          <w:sz w:val="24"/>
          <w:szCs w:val="24"/>
        </w:rPr>
        <w:t>, 20 I&amp;N Dec. 327 (BIA 1991)</w:t>
      </w:r>
      <w:r w:rsidRPr="000B606E">
        <w:rPr>
          <w:rFonts w:ascii="Times New Roman" w:hAnsi="Times New Roman" w:cs="Times New Roman"/>
          <w:sz w:val="24"/>
          <w:szCs w:val="24"/>
        </w:rPr>
        <w:t>.</w:t>
      </w:r>
      <w:bookmarkEnd w:id="3"/>
    </w:p>
    <w:p w14:paraId="45935D96" w14:textId="77C975B2" w:rsidR="00D40D84" w:rsidRPr="000B606E" w:rsidRDefault="009532AF" w:rsidP="00021289">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T</w:t>
      </w:r>
      <w:r w:rsidR="008128AF" w:rsidRPr="000B606E">
        <w:rPr>
          <w:rFonts w:ascii="Times New Roman" w:hAnsi="Times New Roman" w:cs="Times New Roman"/>
          <w:sz w:val="24"/>
          <w:szCs w:val="24"/>
        </w:rPr>
        <w:t xml:space="preserve">he </w:t>
      </w:r>
      <w:r w:rsidR="008D756D" w:rsidRPr="000B606E">
        <w:rPr>
          <w:rFonts w:ascii="Times New Roman" w:hAnsi="Times New Roman" w:cs="Times New Roman"/>
          <w:sz w:val="24"/>
          <w:szCs w:val="24"/>
        </w:rPr>
        <w:t>Immigration Courts</w:t>
      </w:r>
      <w:r w:rsidR="008128AF" w:rsidRPr="000B606E">
        <w:rPr>
          <w:rFonts w:ascii="Times New Roman" w:hAnsi="Times New Roman" w:cs="Times New Roman"/>
          <w:sz w:val="24"/>
          <w:szCs w:val="24"/>
        </w:rPr>
        <w:t xml:space="preserve"> do not have jurisdiction over custody or bond determinations for </w:t>
      </w:r>
      <w:r w:rsidR="001F7E37" w:rsidRPr="000B606E">
        <w:rPr>
          <w:rFonts w:ascii="Times New Roman" w:hAnsi="Times New Roman" w:cs="Times New Roman"/>
          <w:sz w:val="24"/>
          <w:szCs w:val="24"/>
        </w:rPr>
        <w:t xml:space="preserve">an </w:t>
      </w:r>
      <w:r w:rsidR="008128AF" w:rsidRPr="000B606E">
        <w:rPr>
          <w:rFonts w:ascii="Times New Roman" w:hAnsi="Times New Roman" w:cs="Times New Roman"/>
          <w:sz w:val="24"/>
          <w:szCs w:val="24"/>
        </w:rPr>
        <w:t>alien subject to mandatory detention</w:t>
      </w:r>
      <w:r w:rsidR="00031E55" w:rsidRPr="000B606E">
        <w:rPr>
          <w:rFonts w:ascii="Times New Roman" w:hAnsi="Times New Roman" w:cs="Times New Roman"/>
          <w:sz w:val="24"/>
          <w:szCs w:val="24"/>
        </w:rPr>
        <w:t xml:space="preserve">. </w:t>
      </w:r>
      <w:r w:rsidR="001F7E37" w:rsidRPr="000B606E">
        <w:rPr>
          <w:rFonts w:ascii="Times New Roman" w:hAnsi="Times New Roman" w:cs="Times New Roman"/>
          <w:sz w:val="24"/>
          <w:szCs w:val="24"/>
        </w:rPr>
        <w:t xml:space="preserve"> No jurisdiction exists where the alien has been found removable but then granted relief from removal</w:t>
      </w:r>
      <w:r w:rsidR="00A37192" w:rsidRPr="000B606E">
        <w:rPr>
          <w:rFonts w:ascii="Times New Roman" w:hAnsi="Times New Roman" w:cs="Times New Roman"/>
          <w:sz w:val="24"/>
          <w:szCs w:val="24"/>
        </w:rPr>
        <w:t>.</w:t>
      </w:r>
    </w:p>
    <w:p w14:paraId="57AF4B5F" w14:textId="0063A141" w:rsidR="00234BBD" w:rsidRPr="00857EE8" w:rsidRDefault="009522EA" w:rsidP="00234BBD">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No administrative remedies currently exist under the law to challenge prolonged mandatory detention where the Petitioner has already been granted relief from removal</w:t>
      </w:r>
      <w:r w:rsidR="004141F7" w:rsidRPr="000B606E">
        <w:rPr>
          <w:rFonts w:ascii="Times New Roman" w:hAnsi="Times New Roman" w:cs="Times New Roman"/>
          <w:sz w:val="24"/>
          <w:szCs w:val="24"/>
        </w:rPr>
        <w:t>.</w:t>
      </w:r>
    </w:p>
    <w:p w14:paraId="0567F02F" w14:textId="77777777" w:rsidR="00950138" w:rsidRPr="000B606E" w:rsidRDefault="00950138"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FACTUAL ALLEGATIONS</w:t>
      </w:r>
      <w:r w:rsidR="008E4AC2" w:rsidRPr="000B606E">
        <w:rPr>
          <w:rFonts w:ascii="Times New Roman" w:hAnsi="Times New Roman" w:cs="Times New Roman"/>
          <w:b/>
          <w:sz w:val="24"/>
          <w:szCs w:val="24"/>
          <w:u w:val="single"/>
        </w:rPr>
        <w:t xml:space="preserve"> &amp; PROCEDURAL HISTORY</w:t>
      </w:r>
    </w:p>
    <w:p w14:paraId="03CB1181" w14:textId="29D17C80" w:rsidR="00706CF9" w:rsidRPr="000B606E" w:rsidRDefault="009522EA" w:rsidP="003E689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Petitioner </w:t>
      </w:r>
      <w:r w:rsidR="000C1B9C">
        <w:rPr>
          <w:rFonts w:ascii="Times New Roman" w:hAnsi="Times New Roman" w:cs="Times New Roman"/>
          <w:sz w:val="24"/>
          <w:szCs w:val="24"/>
        </w:rPr>
        <w:t>NAME</w:t>
      </w:r>
      <w:r w:rsidRPr="000B606E">
        <w:rPr>
          <w:rFonts w:ascii="Times New Roman" w:hAnsi="Times New Roman" w:cs="Times New Roman"/>
          <w:sz w:val="24"/>
          <w:szCs w:val="24"/>
        </w:rPr>
        <w:t xml:space="preserve"> is a native and citizen of </w:t>
      </w:r>
      <w:r w:rsidR="00A37192" w:rsidRPr="000B606E">
        <w:rPr>
          <w:rFonts w:ascii="Times New Roman" w:hAnsi="Times New Roman" w:cs="Times New Roman"/>
          <w:sz w:val="24"/>
          <w:szCs w:val="24"/>
        </w:rPr>
        <w:t>Somalia</w:t>
      </w:r>
      <w:r w:rsidRPr="000B606E">
        <w:rPr>
          <w:rFonts w:ascii="Times New Roman" w:hAnsi="Times New Roman" w:cs="Times New Roman"/>
          <w:sz w:val="24"/>
          <w:szCs w:val="24"/>
        </w:rPr>
        <w:t xml:space="preserve"> </w:t>
      </w:r>
      <w:r w:rsidR="004141F7" w:rsidRPr="000B606E">
        <w:rPr>
          <w:rFonts w:ascii="Times New Roman" w:hAnsi="Times New Roman" w:cs="Times New Roman"/>
          <w:sz w:val="24"/>
          <w:szCs w:val="24"/>
        </w:rPr>
        <w:t xml:space="preserve">who entered the United States as a refugee on or about June 26, 1996. </w:t>
      </w:r>
      <w:r w:rsidR="00443B47" w:rsidRPr="000B606E">
        <w:rPr>
          <w:rFonts w:ascii="Times New Roman" w:hAnsi="Times New Roman" w:cs="Times New Roman"/>
          <w:sz w:val="24"/>
          <w:szCs w:val="24"/>
          <w:u w:val="single"/>
        </w:rPr>
        <w:t>See</w:t>
      </w:r>
      <w:r w:rsidR="00443B47" w:rsidRPr="000B606E">
        <w:rPr>
          <w:rFonts w:ascii="Times New Roman" w:hAnsi="Times New Roman" w:cs="Times New Roman"/>
          <w:sz w:val="24"/>
          <w:szCs w:val="24"/>
        </w:rPr>
        <w:t xml:space="preserve"> </w:t>
      </w:r>
      <w:proofErr w:type="spellStart"/>
      <w:r w:rsidR="00443B47" w:rsidRPr="000B606E">
        <w:rPr>
          <w:rFonts w:ascii="Times New Roman" w:hAnsi="Times New Roman" w:cs="Times New Roman"/>
          <w:sz w:val="24"/>
          <w:szCs w:val="24"/>
        </w:rPr>
        <w:t>Ex</w:t>
      </w:r>
      <w:r w:rsidR="005C7A40">
        <w:rPr>
          <w:rFonts w:ascii="Times New Roman" w:hAnsi="Times New Roman" w:cs="Times New Roman"/>
          <w:sz w:val="24"/>
          <w:szCs w:val="24"/>
        </w:rPr>
        <w:t>s</w:t>
      </w:r>
      <w:proofErr w:type="spellEnd"/>
      <w:r w:rsidR="005C7A40">
        <w:rPr>
          <w:rFonts w:ascii="Times New Roman" w:hAnsi="Times New Roman" w:cs="Times New Roman"/>
          <w:sz w:val="24"/>
          <w:szCs w:val="24"/>
        </w:rPr>
        <w:t>. A, B, I</w:t>
      </w:r>
      <w:r w:rsidR="00443B47" w:rsidRPr="000B606E">
        <w:rPr>
          <w:rFonts w:ascii="Times New Roman" w:hAnsi="Times New Roman" w:cs="Times New Roman"/>
          <w:sz w:val="24"/>
          <w:szCs w:val="24"/>
        </w:rPr>
        <w:t>.</w:t>
      </w:r>
      <w:r w:rsidR="004141F7" w:rsidRPr="000B606E">
        <w:rPr>
          <w:rFonts w:ascii="Times New Roman" w:hAnsi="Times New Roman" w:cs="Times New Roman"/>
          <w:sz w:val="24"/>
          <w:szCs w:val="24"/>
        </w:rPr>
        <w:t xml:space="preserve"> </w:t>
      </w:r>
      <w:r w:rsidR="005C7A40">
        <w:rPr>
          <w:rFonts w:ascii="Times New Roman" w:hAnsi="Times New Roman" w:cs="Times New Roman"/>
          <w:sz w:val="24"/>
          <w:szCs w:val="24"/>
        </w:rPr>
        <w:t xml:space="preserve"> </w:t>
      </w:r>
      <w:r w:rsidR="004141F7" w:rsidRPr="000B606E">
        <w:rPr>
          <w:rFonts w:ascii="Times New Roman" w:hAnsi="Times New Roman" w:cs="Times New Roman"/>
          <w:sz w:val="24"/>
          <w:szCs w:val="24"/>
        </w:rPr>
        <w:t>He adjusted his status to that of a lawful permanent resident post-dated to his date of entry</w:t>
      </w:r>
      <w:r w:rsidR="005C7A40">
        <w:rPr>
          <w:rFonts w:ascii="Times New Roman" w:hAnsi="Times New Roman" w:cs="Times New Roman"/>
          <w:sz w:val="24"/>
          <w:szCs w:val="24"/>
        </w:rPr>
        <w:t xml:space="preserve">.  </w:t>
      </w:r>
      <w:proofErr w:type="spellStart"/>
      <w:r w:rsidR="005C7A40">
        <w:rPr>
          <w:rFonts w:ascii="Times New Roman" w:hAnsi="Times New Roman" w:cs="Times New Roman"/>
          <w:sz w:val="24"/>
          <w:szCs w:val="24"/>
        </w:rPr>
        <w:t>Exs</w:t>
      </w:r>
      <w:proofErr w:type="spellEnd"/>
      <w:r w:rsidR="005C7A40">
        <w:rPr>
          <w:rFonts w:ascii="Times New Roman" w:hAnsi="Times New Roman" w:cs="Times New Roman"/>
          <w:sz w:val="24"/>
          <w:szCs w:val="24"/>
        </w:rPr>
        <w:t>. A, B, I.</w:t>
      </w:r>
    </w:p>
    <w:p w14:paraId="7F75E960" w14:textId="27906E06" w:rsidR="00DC6A25" w:rsidRPr="000B606E" w:rsidRDefault="00F961BF" w:rsidP="00E57521">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Petitioner left Somalia</w:t>
      </w:r>
      <w:r w:rsidR="00706CF9" w:rsidRPr="000B606E">
        <w:rPr>
          <w:rFonts w:ascii="Times New Roman" w:hAnsi="Times New Roman" w:cs="Times New Roman"/>
          <w:sz w:val="24"/>
          <w:szCs w:val="24"/>
        </w:rPr>
        <w:t xml:space="preserve"> with his mother</w:t>
      </w:r>
      <w:r w:rsidR="004141F7" w:rsidRPr="000B606E">
        <w:rPr>
          <w:rFonts w:ascii="Times New Roman" w:hAnsi="Times New Roman" w:cs="Times New Roman"/>
          <w:sz w:val="24"/>
          <w:szCs w:val="24"/>
        </w:rPr>
        <w:t>, father, and four siblings</w:t>
      </w:r>
      <w:r w:rsidR="00706CF9" w:rsidRPr="000B606E">
        <w:rPr>
          <w:rFonts w:ascii="Times New Roman" w:hAnsi="Times New Roman" w:cs="Times New Roman"/>
          <w:sz w:val="24"/>
          <w:szCs w:val="24"/>
        </w:rPr>
        <w:t xml:space="preserve"> </w:t>
      </w:r>
      <w:r w:rsidR="004141F7" w:rsidRPr="000B606E">
        <w:rPr>
          <w:rFonts w:ascii="Times New Roman" w:hAnsi="Times New Roman" w:cs="Times New Roman"/>
          <w:sz w:val="24"/>
          <w:szCs w:val="24"/>
        </w:rPr>
        <w:t>before the age of 13</w:t>
      </w:r>
      <w:r w:rsidR="00706CF9" w:rsidRPr="000B606E">
        <w:rPr>
          <w:rFonts w:ascii="Times New Roman" w:hAnsi="Times New Roman" w:cs="Times New Roman"/>
          <w:sz w:val="24"/>
          <w:szCs w:val="24"/>
        </w:rPr>
        <w:t xml:space="preserve"> because of the civil war.  They lived in a refugee camp in Kenya until about </w:t>
      </w:r>
      <w:r w:rsidR="004141F7" w:rsidRPr="000B606E">
        <w:rPr>
          <w:rFonts w:ascii="Times New Roman" w:hAnsi="Times New Roman" w:cs="Times New Roman"/>
          <w:sz w:val="24"/>
          <w:szCs w:val="24"/>
        </w:rPr>
        <w:t>1996 when they were admitted as refugees</w:t>
      </w:r>
      <w:r w:rsidR="00706CF9" w:rsidRPr="000B606E">
        <w:rPr>
          <w:rFonts w:ascii="Times New Roman" w:hAnsi="Times New Roman" w:cs="Times New Roman"/>
          <w:sz w:val="24"/>
          <w:szCs w:val="24"/>
        </w:rPr>
        <w:t>.</w:t>
      </w:r>
      <w:r w:rsidR="0038370F" w:rsidRPr="000B606E">
        <w:rPr>
          <w:rFonts w:ascii="Times New Roman" w:hAnsi="Times New Roman" w:cs="Times New Roman"/>
          <w:sz w:val="24"/>
          <w:szCs w:val="24"/>
        </w:rPr>
        <w:t xml:space="preserve">  His mother</w:t>
      </w:r>
      <w:r w:rsidR="004141F7" w:rsidRPr="000B606E">
        <w:rPr>
          <w:rFonts w:ascii="Times New Roman" w:hAnsi="Times New Roman" w:cs="Times New Roman"/>
          <w:sz w:val="24"/>
          <w:szCs w:val="24"/>
        </w:rPr>
        <w:t xml:space="preserve">, father and several siblings reside in the United States. </w:t>
      </w:r>
      <w:r w:rsidR="0038370F" w:rsidRPr="000B606E">
        <w:rPr>
          <w:rFonts w:ascii="Times New Roman" w:hAnsi="Times New Roman" w:cs="Times New Roman"/>
          <w:sz w:val="24"/>
          <w:szCs w:val="24"/>
        </w:rPr>
        <w:t xml:space="preserve">  Petitioner is married to a U.S. citizen spouse and has </w:t>
      </w:r>
      <w:r w:rsidR="004141F7" w:rsidRPr="000B606E">
        <w:rPr>
          <w:rFonts w:ascii="Times New Roman" w:hAnsi="Times New Roman" w:cs="Times New Roman"/>
          <w:sz w:val="24"/>
          <w:szCs w:val="24"/>
        </w:rPr>
        <w:t>5</w:t>
      </w:r>
      <w:r w:rsidR="0038370F" w:rsidRPr="000B606E">
        <w:rPr>
          <w:rFonts w:ascii="Times New Roman" w:hAnsi="Times New Roman" w:cs="Times New Roman"/>
          <w:sz w:val="24"/>
          <w:szCs w:val="24"/>
        </w:rPr>
        <w:t xml:space="preserve"> U.S. citizen children.  Petitioner, his parents, and his siblings are members of the </w:t>
      </w:r>
      <w:proofErr w:type="spellStart"/>
      <w:r w:rsidR="004141F7" w:rsidRPr="000B606E">
        <w:rPr>
          <w:rFonts w:ascii="Times New Roman" w:hAnsi="Times New Roman" w:cs="Times New Roman"/>
          <w:sz w:val="24"/>
          <w:szCs w:val="24"/>
        </w:rPr>
        <w:t>Benadiri</w:t>
      </w:r>
      <w:proofErr w:type="spellEnd"/>
      <w:r w:rsidR="0038370F" w:rsidRPr="000B606E">
        <w:rPr>
          <w:rFonts w:ascii="Times New Roman" w:hAnsi="Times New Roman" w:cs="Times New Roman"/>
          <w:sz w:val="24"/>
          <w:szCs w:val="24"/>
        </w:rPr>
        <w:t xml:space="preserve"> clan, a persecuted minority clan in Somalia.</w:t>
      </w:r>
      <w:r w:rsidR="00443B47" w:rsidRPr="000B606E">
        <w:rPr>
          <w:rFonts w:ascii="Times New Roman" w:hAnsi="Times New Roman" w:cs="Times New Roman"/>
          <w:sz w:val="24"/>
          <w:szCs w:val="24"/>
        </w:rPr>
        <w:t xml:space="preserve">  </w:t>
      </w:r>
      <w:r w:rsidR="005C7A40">
        <w:rPr>
          <w:rFonts w:ascii="Times New Roman" w:hAnsi="Times New Roman" w:cs="Times New Roman"/>
          <w:sz w:val="24"/>
          <w:szCs w:val="24"/>
          <w:u w:val="single"/>
        </w:rPr>
        <w:t>Id.</w:t>
      </w:r>
      <w:r w:rsidR="00893A6E" w:rsidRPr="000B606E">
        <w:rPr>
          <w:rFonts w:ascii="Times New Roman" w:hAnsi="Times New Roman" w:cs="Times New Roman"/>
          <w:sz w:val="24"/>
          <w:szCs w:val="24"/>
        </w:rPr>
        <w:t xml:space="preserve"> </w:t>
      </w:r>
    </w:p>
    <w:p w14:paraId="18F35362" w14:textId="59CC8E3C" w:rsidR="006E16D8" w:rsidRPr="000B606E" w:rsidRDefault="0038370F" w:rsidP="00EF2CF9">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On </w:t>
      </w:r>
      <w:r w:rsidR="00F00BDF" w:rsidRPr="000B606E">
        <w:rPr>
          <w:rFonts w:ascii="Times New Roman" w:hAnsi="Times New Roman" w:cs="Times New Roman"/>
          <w:sz w:val="24"/>
          <w:szCs w:val="24"/>
        </w:rPr>
        <w:t>February 8, 2008</w:t>
      </w:r>
      <w:r w:rsidRPr="000B606E">
        <w:rPr>
          <w:rFonts w:ascii="Times New Roman" w:hAnsi="Times New Roman" w:cs="Times New Roman"/>
          <w:sz w:val="24"/>
          <w:szCs w:val="24"/>
        </w:rPr>
        <w:t xml:space="preserve">, </w:t>
      </w:r>
      <w:r w:rsidR="00414127" w:rsidRPr="000B606E">
        <w:rPr>
          <w:rFonts w:ascii="Times New Roman" w:hAnsi="Times New Roman" w:cs="Times New Roman"/>
          <w:sz w:val="24"/>
          <w:szCs w:val="24"/>
        </w:rPr>
        <w:t xml:space="preserve">Petitioner </w:t>
      </w:r>
      <w:r w:rsidRPr="000B606E">
        <w:rPr>
          <w:rFonts w:ascii="Times New Roman" w:hAnsi="Times New Roman" w:cs="Times New Roman"/>
          <w:sz w:val="24"/>
          <w:szCs w:val="24"/>
        </w:rPr>
        <w:t xml:space="preserve">was </w:t>
      </w:r>
      <w:r w:rsidR="00F00BDF" w:rsidRPr="000B606E">
        <w:rPr>
          <w:rFonts w:ascii="Times New Roman" w:hAnsi="Times New Roman" w:cs="Times New Roman"/>
          <w:sz w:val="24"/>
          <w:szCs w:val="24"/>
        </w:rPr>
        <w:t>convicted of a charge for misdemeanor possession of a controlled substance, to wit: Cathinone</w:t>
      </w:r>
      <w:r w:rsidR="00CC40AD" w:rsidRPr="000B606E">
        <w:rPr>
          <w:rFonts w:ascii="Times New Roman" w:hAnsi="Times New Roman" w:cs="Times New Roman"/>
          <w:sz w:val="24"/>
          <w:szCs w:val="24"/>
        </w:rPr>
        <w:t xml:space="preserve"> (</w:t>
      </w:r>
      <w:proofErr w:type="spellStart"/>
      <w:r w:rsidR="00CC40AD" w:rsidRPr="000B606E">
        <w:rPr>
          <w:rFonts w:ascii="Times New Roman" w:hAnsi="Times New Roman" w:cs="Times New Roman"/>
          <w:sz w:val="24"/>
          <w:szCs w:val="24"/>
        </w:rPr>
        <w:t>khat</w:t>
      </w:r>
      <w:proofErr w:type="spellEnd"/>
      <w:r w:rsidR="00CC40AD" w:rsidRPr="000B606E">
        <w:rPr>
          <w:rFonts w:ascii="Times New Roman" w:hAnsi="Times New Roman" w:cs="Times New Roman"/>
          <w:sz w:val="24"/>
          <w:szCs w:val="24"/>
        </w:rPr>
        <w:t>)</w:t>
      </w:r>
      <w:r w:rsidR="00F00BDF" w:rsidRPr="000B606E">
        <w:rPr>
          <w:rFonts w:ascii="Times New Roman" w:hAnsi="Times New Roman" w:cs="Times New Roman"/>
          <w:sz w:val="24"/>
          <w:szCs w:val="24"/>
        </w:rPr>
        <w:t xml:space="preserve">, in the </w:t>
      </w:r>
      <w:r w:rsidR="000C1B9C">
        <w:rPr>
          <w:rFonts w:ascii="Times New Roman" w:hAnsi="Times New Roman" w:cs="Times New Roman"/>
          <w:sz w:val="24"/>
          <w:szCs w:val="24"/>
        </w:rPr>
        <w:t>Minnesota state court</w:t>
      </w:r>
      <w:r w:rsidR="00F00BDF" w:rsidRPr="000B606E">
        <w:rPr>
          <w:rFonts w:ascii="Times New Roman" w:hAnsi="Times New Roman" w:cs="Times New Roman"/>
          <w:sz w:val="24"/>
          <w:szCs w:val="24"/>
        </w:rPr>
        <w:t xml:space="preserve"> and sentenced to 1 year of supervised release.  Petitioner completed the terms of his supervised release without incident on February 7, 2009.</w:t>
      </w:r>
      <w:r w:rsidR="005C7A40">
        <w:rPr>
          <w:rFonts w:ascii="Times New Roman" w:hAnsi="Times New Roman" w:cs="Times New Roman"/>
          <w:sz w:val="24"/>
          <w:szCs w:val="24"/>
        </w:rPr>
        <w:t xml:space="preserve">  </w:t>
      </w:r>
      <w:r w:rsidR="005C7A40">
        <w:rPr>
          <w:rFonts w:ascii="Times New Roman" w:hAnsi="Times New Roman" w:cs="Times New Roman"/>
          <w:sz w:val="24"/>
          <w:szCs w:val="24"/>
          <w:u w:val="single"/>
        </w:rPr>
        <w:t>Id.</w:t>
      </w:r>
    </w:p>
    <w:p w14:paraId="33ED4BDD" w14:textId="56ACECF3" w:rsidR="00F00BDF" w:rsidRPr="000B606E" w:rsidRDefault="00F00BDF" w:rsidP="00F00BDF">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lastRenderedPageBreak/>
        <w:t>Petitioner was placed into removal proceedings on September 17, 2011 and charged with removability for a conviction for a controlled substance violation under 8 U.S.C. § 1227(a)(2)(B)(</w:t>
      </w:r>
      <w:proofErr w:type="spellStart"/>
      <w:r w:rsidRPr="000B606E">
        <w:rPr>
          <w:rFonts w:ascii="Times New Roman" w:hAnsi="Times New Roman" w:cs="Times New Roman"/>
          <w:sz w:val="24"/>
          <w:szCs w:val="24"/>
        </w:rPr>
        <w:t>i</w:t>
      </w:r>
      <w:proofErr w:type="spellEnd"/>
      <w:r w:rsidRPr="000B606E">
        <w:rPr>
          <w:rFonts w:ascii="Times New Roman" w:hAnsi="Times New Roman" w:cs="Times New Roman"/>
          <w:sz w:val="24"/>
          <w:szCs w:val="24"/>
        </w:rPr>
        <w:t xml:space="preserve">). The Notice to Appear and subsequent hearing notice was sent to an address where Petitioner no longer resided.  Petitioner was ordered removed </w:t>
      </w:r>
      <w:r w:rsidRPr="000B606E">
        <w:rPr>
          <w:rFonts w:ascii="Times New Roman" w:hAnsi="Times New Roman" w:cs="Times New Roman"/>
          <w:i/>
          <w:sz w:val="24"/>
          <w:szCs w:val="24"/>
        </w:rPr>
        <w:t>in absentia</w:t>
      </w:r>
      <w:r w:rsidRPr="000B606E">
        <w:rPr>
          <w:rFonts w:ascii="Times New Roman" w:hAnsi="Times New Roman" w:cs="Times New Roman"/>
          <w:sz w:val="24"/>
          <w:szCs w:val="24"/>
        </w:rPr>
        <w:t xml:space="preserve"> on January 10, 2012; however, proceedings were reopened pursuant to a motion from petitioner which was granted by the Immigration Judge on July 25, 2016.</w:t>
      </w:r>
      <w:r w:rsidR="005C7A40">
        <w:rPr>
          <w:rFonts w:ascii="Times New Roman" w:hAnsi="Times New Roman" w:cs="Times New Roman"/>
          <w:sz w:val="24"/>
          <w:szCs w:val="24"/>
        </w:rPr>
        <w:t xml:space="preserve">  </w:t>
      </w:r>
      <w:r w:rsidR="005C7A40">
        <w:rPr>
          <w:rFonts w:ascii="Times New Roman" w:hAnsi="Times New Roman" w:cs="Times New Roman"/>
          <w:sz w:val="24"/>
          <w:szCs w:val="24"/>
          <w:u w:val="single"/>
        </w:rPr>
        <w:t>Id.</w:t>
      </w:r>
    </w:p>
    <w:p w14:paraId="61B1B64A" w14:textId="2C1B7931" w:rsidR="00F00BDF" w:rsidRPr="000B606E" w:rsidRDefault="00F00BDF"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On June 6, 2017, Petitioner was convicted of 2 counts of Insurance Fraud – Employment of Runners, in the Hennepin County Court of the State of Minnesota.  Petitioner was sentenced to 364 days incarceration, which was stayed for two years with concurrent supervised probation.  He was released from criminal court custody and immediately detained by Immigration and Customs Enforcement pending continued removal proceedings.</w:t>
      </w:r>
      <w:r w:rsidR="005C7A40">
        <w:rPr>
          <w:rFonts w:ascii="Times New Roman" w:hAnsi="Times New Roman" w:cs="Times New Roman"/>
          <w:sz w:val="24"/>
          <w:szCs w:val="24"/>
        </w:rPr>
        <w:t xml:space="preserve">  </w:t>
      </w:r>
      <w:r w:rsidR="005C7A40">
        <w:rPr>
          <w:rFonts w:ascii="Times New Roman" w:hAnsi="Times New Roman" w:cs="Times New Roman"/>
          <w:sz w:val="24"/>
          <w:szCs w:val="24"/>
          <w:u w:val="single"/>
        </w:rPr>
        <w:t>Id.</w:t>
      </w:r>
    </w:p>
    <w:p w14:paraId="6A360F44" w14:textId="7290668C" w:rsidR="00F00BDF" w:rsidRPr="000B606E" w:rsidRDefault="00F00BDF" w:rsidP="005C7A40">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At the continued removal proceedings, the Department of Homeland </w:t>
      </w:r>
      <w:r w:rsidR="00E57521" w:rsidRPr="000B606E">
        <w:rPr>
          <w:rFonts w:ascii="Times New Roman" w:hAnsi="Times New Roman" w:cs="Times New Roman"/>
          <w:sz w:val="24"/>
          <w:szCs w:val="24"/>
        </w:rPr>
        <w:t>Security</w:t>
      </w:r>
      <w:r w:rsidRPr="000B606E">
        <w:rPr>
          <w:rFonts w:ascii="Times New Roman" w:hAnsi="Times New Roman" w:cs="Times New Roman"/>
          <w:sz w:val="24"/>
          <w:szCs w:val="24"/>
        </w:rPr>
        <w:t xml:space="preserve"> brought an additional charge of removability </w:t>
      </w:r>
      <w:r w:rsidR="00E57521" w:rsidRPr="000B606E">
        <w:rPr>
          <w:rFonts w:ascii="Times New Roman" w:hAnsi="Times New Roman" w:cs="Times New Roman"/>
          <w:sz w:val="24"/>
          <w:szCs w:val="24"/>
        </w:rPr>
        <w:t xml:space="preserve">for </w:t>
      </w:r>
      <w:r w:rsidR="00CC40AD" w:rsidRPr="000B606E">
        <w:rPr>
          <w:rFonts w:ascii="Times New Roman" w:hAnsi="Times New Roman" w:cs="Times New Roman"/>
          <w:sz w:val="24"/>
          <w:szCs w:val="24"/>
        </w:rPr>
        <w:t xml:space="preserve">a </w:t>
      </w:r>
      <w:r w:rsidR="00E57521" w:rsidRPr="000B606E">
        <w:rPr>
          <w:rFonts w:ascii="Times New Roman" w:hAnsi="Times New Roman" w:cs="Times New Roman"/>
          <w:sz w:val="24"/>
          <w:szCs w:val="24"/>
        </w:rPr>
        <w:t xml:space="preserve">conviction </w:t>
      </w:r>
      <w:r w:rsidR="00CC40AD" w:rsidRPr="000B606E">
        <w:rPr>
          <w:rFonts w:ascii="Times New Roman" w:hAnsi="Times New Roman" w:cs="Times New Roman"/>
          <w:sz w:val="24"/>
          <w:szCs w:val="24"/>
        </w:rPr>
        <w:t>for</w:t>
      </w:r>
      <w:r w:rsidR="00E57521" w:rsidRPr="000B606E">
        <w:rPr>
          <w:rFonts w:ascii="Times New Roman" w:hAnsi="Times New Roman" w:cs="Times New Roman"/>
          <w:sz w:val="24"/>
          <w:szCs w:val="24"/>
        </w:rPr>
        <w:t xml:space="preserve"> an aggravated felony</w:t>
      </w:r>
      <w:r w:rsidR="00CC40AD" w:rsidRPr="000B606E">
        <w:rPr>
          <w:rFonts w:ascii="Times New Roman" w:hAnsi="Times New Roman" w:cs="Times New Roman"/>
          <w:sz w:val="24"/>
          <w:szCs w:val="24"/>
        </w:rPr>
        <w:t xml:space="preserve"> under</w:t>
      </w:r>
      <w:r w:rsidR="00E57521" w:rsidRPr="000B606E">
        <w:rPr>
          <w:rFonts w:ascii="Times New Roman" w:hAnsi="Times New Roman" w:cs="Times New Roman"/>
          <w:sz w:val="24"/>
          <w:szCs w:val="24"/>
        </w:rPr>
        <w:t xml:space="preserve"> 8 U.S.C. §</w:t>
      </w:r>
      <w:r w:rsidR="00CC40AD" w:rsidRPr="000B606E">
        <w:rPr>
          <w:rFonts w:ascii="Times New Roman" w:hAnsi="Times New Roman" w:cs="Times New Roman"/>
          <w:sz w:val="24"/>
          <w:szCs w:val="24"/>
        </w:rPr>
        <w:t>§</w:t>
      </w:r>
      <w:r w:rsidR="00E57521" w:rsidRPr="000B606E">
        <w:rPr>
          <w:rFonts w:ascii="Times New Roman" w:hAnsi="Times New Roman" w:cs="Times New Roman"/>
          <w:sz w:val="24"/>
          <w:szCs w:val="24"/>
        </w:rPr>
        <w:t> 1227(a)(2)(A)(iii)</w:t>
      </w:r>
      <w:r w:rsidR="00CC40AD" w:rsidRPr="000B606E">
        <w:rPr>
          <w:rFonts w:ascii="Times New Roman" w:hAnsi="Times New Roman" w:cs="Times New Roman"/>
          <w:sz w:val="24"/>
          <w:szCs w:val="24"/>
        </w:rPr>
        <w:t xml:space="preserve"> and 1101(a)(43)(M)</w:t>
      </w:r>
      <w:r w:rsidR="002C6321" w:rsidRPr="000B606E">
        <w:rPr>
          <w:rFonts w:ascii="Times New Roman" w:hAnsi="Times New Roman" w:cs="Times New Roman"/>
          <w:sz w:val="24"/>
          <w:szCs w:val="24"/>
        </w:rPr>
        <w:t>, for fraud or deceit in which the loss to the victim or victims exceeds $10,000</w:t>
      </w:r>
      <w:r w:rsidR="00E57521" w:rsidRPr="000B606E">
        <w:rPr>
          <w:rFonts w:ascii="Times New Roman" w:hAnsi="Times New Roman" w:cs="Times New Roman"/>
          <w:sz w:val="24"/>
          <w:szCs w:val="24"/>
        </w:rPr>
        <w:t>.</w:t>
      </w:r>
      <w:r w:rsidR="005C7A40">
        <w:rPr>
          <w:rFonts w:ascii="Times New Roman" w:hAnsi="Times New Roman" w:cs="Times New Roman"/>
          <w:sz w:val="24"/>
          <w:szCs w:val="24"/>
        </w:rPr>
        <w:t xml:space="preserve">  Ex. H.</w:t>
      </w:r>
      <w:r w:rsidR="00E57521" w:rsidRPr="000B606E">
        <w:rPr>
          <w:rFonts w:ascii="Times New Roman" w:hAnsi="Times New Roman" w:cs="Times New Roman"/>
          <w:sz w:val="24"/>
          <w:szCs w:val="24"/>
        </w:rPr>
        <w:t xml:space="preserve">  The Immigration Judge sustained the charge of removability for the controlled substance violation, and dismissed the charge related to the aggravated felony on July 25, 2017</w:t>
      </w:r>
      <w:r w:rsidR="002C6321" w:rsidRPr="000B606E">
        <w:rPr>
          <w:rFonts w:ascii="Times New Roman" w:hAnsi="Times New Roman" w:cs="Times New Roman"/>
          <w:sz w:val="24"/>
          <w:szCs w:val="24"/>
        </w:rPr>
        <w:t>, as the conviction did not involve a loss in excess of $10,000</w:t>
      </w:r>
      <w:r w:rsidR="00E57521" w:rsidRPr="000B606E">
        <w:rPr>
          <w:rFonts w:ascii="Times New Roman" w:hAnsi="Times New Roman" w:cs="Times New Roman"/>
          <w:sz w:val="24"/>
          <w:szCs w:val="24"/>
        </w:rPr>
        <w:t>.</w:t>
      </w:r>
      <w:r w:rsidR="005C7A40">
        <w:rPr>
          <w:rFonts w:ascii="Times New Roman" w:hAnsi="Times New Roman" w:cs="Times New Roman"/>
          <w:sz w:val="24"/>
          <w:szCs w:val="24"/>
        </w:rPr>
        <w:t xml:space="preserve">  Ex. I.</w:t>
      </w:r>
    </w:p>
    <w:p w14:paraId="297B4786" w14:textId="41D217A0" w:rsidR="00E57521" w:rsidRPr="000B606E" w:rsidRDefault="00E57521"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On December 18, 2018 the Immigration Judge granted Petitioner relief from removal in the form of Cancellation of Removal for Lawful Permanent Residents and, in the alternative, Asylum</w:t>
      </w:r>
      <w:r w:rsidR="00C2195F">
        <w:rPr>
          <w:rFonts w:ascii="Times New Roman" w:hAnsi="Times New Roman" w:cs="Times New Roman"/>
          <w:sz w:val="24"/>
          <w:szCs w:val="24"/>
        </w:rPr>
        <w:t xml:space="preserve"> and withholding of removal</w:t>
      </w:r>
      <w:r w:rsidRPr="000B606E">
        <w:rPr>
          <w:rFonts w:ascii="Times New Roman" w:hAnsi="Times New Roman" w:cs="Times New Roman"/>
          <w:sz w:val="24"/>
          <w:szCs w:val="24"/>
        </w:rPr>
        <w:t xml:space="preserve">.  The Immigration Judge specifically did not reach findings on Petitioner’s application for </w:t>
      </w:r>
      <w:r w:rsidR="002C6321" w:rsidRPr="000B606E">
        <w:rPr>
          <w:rFonts w:ascii="Times New Roman" w:hAnsi="Times New Roman" w:cs="Times New Roman"/>
          <w:sz w:val="24"/>
          <w:szCs w:val="24"/>
        </w:rPr>
        <w:t xml:space="preserve">relief under the </w:t>
      </w:r>
      <w:r w:rsidRPr="000B606E">
        <w:rPr>
          <w:rFonts w:ascii="Times New Roman" w:hAnsi="Times New Roman" w:cs="Times New Roman"/>
          <w:sz w:val="24"/>
          <w:szCs w:val="24"/>
        </w:rPr>
        <w:t xml:space="preserve">Convention Against </w:t>
      </w:r>
      <w:r w:rsidRPr="000B606E">
        <w:rPr>
          <w:rFonts w:ascii="Times New Roman" w:hAnsi="Times New Roman" w:cs="Times New Roman"/>
          <w:sz w:val="24"/>
          <w:szCs w:val="24"/>
        </w:rPr>
        <w:lastRenderedPageBreak/>
        <w:t xml:space="preserve">Torture, as </w:t>
      </w:r>
      <w:r w:rsidR="00C2195F">
        <w:rPr>
          <w:rFonts w:ascii="Times New Roman" w:hAnsi="Times New Roman" w:cs="Times New Roman"/>
          <w:sz w:val="24"/>
          <w:szCs w:val="24"/>
        </w:rPr>
        <w:t>three</w:t>
      </w:r>
      <w:r w:rsidRPr="000B606E">
        <w:rPr>
          <w:rFonts w:ascii="Times New Roman" w:hAnsi="Times New Roman" w:cs="Times New Roman"/>
          <w:sz w:val="24"/>
          <w:szCs w:val="24"/>
        </w:rPr>
        <w:t xml:space="preserve"> forms of relief from removal were already granted.  </w:t>
      </w:r>
      <w:r w:rsidR="005C7A40">
        <w:rPr>
          <w:rFonts w:ascii="Times New Roman" w:hAnsi="Times New Roman" w:cs="Times New Roman"/>
          <w:sz w:val="24"/>
          <w:szCs w:val="24"/>
        </w:rPr>
        <w:t>Ex. I.</w:t>
      </w:r>
    </w:p>
    <w:p w14:paraId="7CF17F3E" w14:textId="6C9AC86B" w:rsidR="00E57521" w:rsidRDefault="00E57521"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DHS appealed that decision and the Board of Immigration Appeals sustained the appeal in part and remanded the case to the Immigration Judge for further proceedings on May 31, 2018.</w:t>
      </w:r>
      <w:r w:rsidR="005C7A40">
        <w:rPr>
          <w:rFonts w:ascii="Times New Roman" w:hAnsi="Times New Roman" w:cs="Times New Roman"/>
          <w:sz w:val="24"/>
          <w:szCs w:val="24"/>
        </w:rPr>
        <w:t xml:space="preserve">  </w:t>
      </w:r>
      <w:proofErr w:type="spellStart"/>
      <w:r w:rsidR="005C7A40">
        <w:rPr>
          <w:rFonts w:ascii="Times New Roman" w:hAnsi="Times New Roman" w:cs="Times New Roman"/>
          <w:sz w:val="24"/>
          <w:szCs w:val="24"/>
        </w:rPr>
        <w:t>Exs</w:t>
      </w:r>
      <w:proofErr w:type="spellEnd"/>
      <w:r w:rsidR="005C7A40">
        <w:rPr>
          <w:rFonts w:ascii="Times New Roman" w:hAnsi="Times New Roman" w:cs="Times New Roman"/>
          <w:sz w:val="24"/>
          <w:szCs w:val="24"/>
        </w:rPr>
        <w:t>. J-M.</w:t>
      </w:r>
    </w:p>
    <w:p w14:paraId="0907A311" w14:textId="231F9212" w:rsidR="0060667E" w:rsidRPr="000B606E" w:rsidRDefault="0060667E"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Prior to the </w:t>
      </w:r>
      <w:r>
        <w:rPr>
          <w:rFonts w:ascii="Times New Roman" w:hAnsi="Times New Roman" w:cs="Times New Roman"/>
          <w:sz w:val="24"/>
          <w:szCs w:val="24"/>
        </w:rPr>
        <w:t xml:space="preserve">final </w:t>
      </w:r>
      <w:r w:rsidRPr="000B606E">
        <w:rPr>
          <w:rFonts w:ascii="Times New Roman" w:hAnsi="Times New Roman" w:cs="Times New Roman"/>
          <w:sz w:val="24"/>
          <w:szCs w:val="24"/>
        </w:rPr>
        <w:t>hearing</w:t>
      </w:r>
      <w:r>
        <w:rPr>
          <w:rFonts w:ascii="Times New Roman" w:hAnsi="Times New Roman" w:cs="Times New Roman"/>
          <w:sz w:val="24"/>
          <w:szCs w:val="24"/>
        </w:rPr>
        <w:t xml:space="preserve"> on August 23, 2018, in response to Petitioner’s offer to settle the case with a stipulated grant of withholding</w:t>
      </w:r>
      <w:r w:rsidRPr="000B606E">
        <w:rPr>
          <w:rFonts w:ascii="Times New Roman" w:hAnsi="Times New Roman" w:cs="Times New Roman"/>
          <w:sz w:val="24"/>
          <w:szCs w:val="24"/>
        </w:rPr>
        <w:t>, Chief Counsel for DHS informed Petitioner’s attorney that DHS would appeal any grant of relief for Petitioner, regardless of the legal merits</w:t>
      </w:r>
      <w:r>
        <w:rPr>
          <w:rFonts w:ascii="Times New Roman" w:hAnsi="Times New Roman" w:cs="Times New Roman"/>
          <w:sz w:val="24"/>
          <w:szCs w:val="24"/>
        </w:rPr>
        <w:t>.</w:t>
      </w:r>
      <w:r w:rsidR="00C2195F">
        <w:rPr>
          <w:rFonts w:ascii="Times New Roman" w:hAnsi="Times New Roman" w:cs="Times New Roman"/>
          <w:sz w:val="24"/>
          <w:szCs w:val="24"/>
        </w:rPr>
        <w:t xml:space="preserve">  By stipulating to a grant of withholding, Petitioner </w:t>
      </w:r>
      <w:r w:rsidR="00857EE8">
        <w:rPr>
          <w:rFonts w:ascii="Times New Roman" w:hAnsi="Times New Roman" w:cs="Times New Roman"/>
          <w:sz w:val="24"/>
          <w:szCs w:val="24"/>
        </w:rPr>
        <w:t>would be waiving his right to apply for asylum and his right to challenge the BIA’s denial of cancellation through further appeals, in exchange for finality in his case and release from jail.</w:t>
      </w:r>
      <w:r>
        <w:rPr>
          <w:rFonts w:ascii="Times New Roman" w:hAnsi="Times New Roman" w:cs="Times New Roman"/>
          <w:sz w:val="24"/>
          <w:szCs w:val="24"/>
        </w:rPr>
        <w:t xml:space="preserve">  Declaration of </w:t>
      </w:r>
      <w:r w:rsidR="000C1B9C">
        <w:rPr>
          <w:rFonts w:ascii="Times New Roman" w:hAnsi="Times New Roman" w:cs="Times New Roman"/>
          <w:sz w:val="24"/>
          <w:szCs w:val="24"/>
        </w:rPr>
        <w:t>XXX</w:t>
      </w:r>
      <w:r>
        <w:rPr>
          <w:rFonts w:ascii="Times New Roman" w:hAnsi="Times New Roman" w:cs="Times New Roman"/>
          <w:sz w:val="24"/>
          <w:szCs w:val="24"/>
        </w:rPr>
        <w:t>, at ¶ 3.</w:t>
      </w:r>
    </w:p>
    <w:p w14:paraId="6F2F6692" w14:textId="5452325E" w:rsidR="002C6321" w:rsidRPr="000B606E" w:rsidRDefault="002C6321"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Petitioner’s hearing on his applications for relief was held on August 23, 2018.</w:t>
      </w:r>
      <w:r w:rsidR="005C7A40">
        <w:rPr>
          <w:rFonts w:ascii="Times New Roman" w:hAnsi="Times New Roman" w:cs="Times New Roman"/>
          <w:sz w:val="24"/>
          <w:szCs w:val="24"/>
        </w:rPr>
        <w:t xml:space="preserve">  Ex. N.</w:t>
      </w:r>
      <w:r w:rsidRPr="000B606E">
        <w:rPr>
          <w:rFonts w:ascii="Times New Roman" w:hAnsi="Times New Roman" w:cs="Times New Roman"/>
          <w:sz w:val="24"/>
          <w:szCs w:val="24"/>
        </w:rPr>
        <w:t xml:space="preserve">  The Immigration Judge indicated </w:t>
      </w:r>
      <w:r w:rsidR="0060667E">
        <w:rPr>
          <w:rFonts w:ascii="Times New Roman" w:hAnsi="Times New Roman" w:cs="Times New Roman"/>
          <w:sz w:val="24"/>
          <w:szCs w:val="24"/>
        </w:rPr>
        <w:t>s</w:t>
      </w:r>
      <w:r w:rsidRPr="000B606E">
        <w:rPr>
          <w:rFonts w:ascii="Times New Roman" w:hAnsi="Times New Roman" w:cs="Times New Roman"/>
          <w:sz w:val="24"/>
          <w:szCs w:val="24"/>
        </w:rPr>
        <w:t>he intended to grant relief, but a written decision has not yet been issued.</w:t>
      </w:r>
      <w:r w:rsidR="0060667E">
        <w:rPr>
          <w:rFonts w:ascii="Times New Roman" w:hAnsi="Times New Roman" w:cs="Times New Roman"/>
          <w:sz w:val="24"/>
          <w:szCs w:val="24"/>
        </w:rPr>
        <w:t xml:space="preserve">  A written decision is necessary because of DHS’s intent to appeal any grant, while a summary order could have been issued if DHS did not intend to appeal.</w:t>
      </w:r>
      <w:r w:rsidR="005C7A40">
        <w:rPr>
          <w:rFonts w:ascii="Times New Roman" w:hAnsi="Times New Roman" w:cs="Times New Roman"/>
          <w:sz w:val="24"/>
          <w:szCs w:val="24"/>
        </w:rPr>
        <w:t xml:space="preserve">  </w:t>
      </w:r>
      <w:r w:rsidR="0060667E">
        <w:rPr>
          <w:rFonts w:ascii="Times New Roman" w:hAnsi="Times New Roman" w:cs="Times New Roman"/>
          <w:sz w:val="24"/>
          <w:szCs w:val="24"/>
          <w:u w:val="single"/>
        </w:rPr>
        <w:t>Id.</w:t>
      </w:r>
      <w:r w:rsidR="005C7A40">
        <w:rPr>
          <w:rFonts w:ascii="Times New Roman" w:hAnsi="Times New Roman" w:cs="Times New Roman"/>
          <w:sz w:val="24"/>
          <w:szCs w:val="24"/>
        </w:rPr>
        <w:t>, ¶ 4.</w:t>
      </w:r>
    </w:p>
    <w:p w14:paraId="1EACC8D1" w14:textId="0CE3AB2F" w:rsidR="002C6321" w:rsidRPr="000B606E" w:rsidRDefault="0060667E" w:rsidP="008F4D1C">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Immigration Judge inquired of the parties on the record whether there was any possibility of settlement, in order to spare the court’s resources.  Petitioner again offered to settle, but DHS counsel refused.  </w:t>
      </w:r>
      <w:r>
        <w:rPr>
          <w:rFonts w:ascii="Times New Roman" w:hAnsi="Times New Roman" w:cs="Times New Roman"/>
          <w:sz w:val="24"/>
          <w:szCs w:val="24"/>
          <w:u w:val="single"/>
        </w:rPr>
        <w:t>Id.</w:t>
      </w:r>
      <w:r>
        <w:rPr>
          <w:rFonts w:ascii="Times New Roman" w:hAnsi="Times New Roman" w:cs="Times New Roman"/>
          <w:sz w:val="24"/>
          <w:szCs w:val="24"/>
        </w:rPr>
        <w:t xml:space="preserve">  DHS counsel has since confirmed that DHS will not accept any outcome but Petitioner’s deportation.  </w:t>
      </w:r>
      <w:r>
        <w:rPr>
          <w:rFonts w:ascii="Times New Roman" w:hAnsi="Times New Roman" w:cs="Times New Roman"/>
          <w:sz w:val="24"/>
          <w:szCs w:val="24"/>
          <w:u w:val="single"/>
        </w:rPr>
        <w:t>Id.</w:t>
      </w:r>
      <w:r>
        <w:rPr>
          <w:rFonts w:ascii="Times New Roman" w:hAnsi="Times New Roman" w:cs="Times New Roman"/>
          <w:sz w:val="24"/>
          <w:szCs w:val="24"/>
        </w:rPr>
        <w:t xml:space="preserve"> at ¶ 5.</w:t>
      </w:r>
    </w:p>
    <w:p w14:paraId="1CCAF71B" w14:textId="2703ED19" w:rsidR="00E57521" w:rsidRPr="000B606E" w:rsidRDefault="00E57521" w:rsidP="008F4D1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Petitioner is currently detained by ICE in Sherburne County Jail in Elk River, Minnesota.  He has been in ICE custody for </w:t>
      </w:r>
      <w:r w:rsidR="005C7A40">
        <w:rPr>
          <w:rFonts w:ascii="Times New Roman" w:hAnsi="Times New Roman" w:cs="Times New Roman"/>
          <w:sz w:val="24"/>
          <w:szCs w:val="24"/>
        </w:rPr>
        <w:t>46</w:t>
      </w:r>
      <w:r w:rsidR="0060667E">
        <w:rPr>
          <w:rFonts w:ascii="Times New Roman" w:hAnsi="Times New Roman" w:cs="Times New Roman"/>
          <w:sz w:val="24"/>
          <w:szCs w:val="24"/>
        </w:rPr>
        <w:t>3</w:t>
      </w:r>
      <w:r w:rsidRPr="000B606E">
        <w:rPr>
          <w:rFonts w:ascii="Times New Roman" w:hAnsi="Times New Roman" w:cs="Times New Roman"/>
          <w:sz w:val="24"/>
          <w:szCs w:val="24"/>
        </w:rPr>
        <w:t xml:space="preserve"> days.</w:t>
      </w:r>
    </w:p>
    <w:p w14:paraId="4400D796" w14:textId="02073BAE" w:rsidR="00042E1D" w:rsidRPr="000B606E" w:rsidRDefault="00D40D84" w:rsidP="005D7F6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Petitioner</w:t>
      </w:r>
      <w:r w:rsidR="000A547E" w:rsidRPr="000B606E">
        <w:rPr>
          <w:rFonts w:ascii="Times New Roman" w:hAnsi="Times New Roman" w:cs="Times New Roman"/>
          <w:sz w:val="24"/>
          <w:szCs w:val="24"/>
        </w:rPr>
        <w:t xml:space="preserve"> has exhausted his administrative remedies.</w:t>
      </w:r>
      <w:r w:rsidR="00091002" w:rsidRPr="000B606E">
        <w:rPr>
          <w:rFonts w:ascii="Times New Roman" w:hAnsi="Times New Roman" w:cs="Times New Roman"/>
          <w:sz w:val="24"/>
          <w:szCs w:val="24"/>
        </w:rPr>
        <w:t xml:space="preserve">  </w:t>
      </w:r>
      <w:r w:rsidR="000E3B78" w:rsidRPr="000B606E">
        <w:rPr>
          <w:rFonts w:ascii="Times New Roman" w:hAnsi="Times New Roman" w:cs="Times New Roman"/>
          <w:sz w:val="24"/>
          <w:szCs w:val="24"/>
        </w:rPr>
        <w:t>Pursuant to 8 U.S.C. § </w:t>
      </w:r>
      <w:r w:rsidR="00FE682E" w:rsidRPr="000B606E">
        <w:rPr>
          <w:rFonts w:ascii="Times New Roman" w:hAnsi="Times New Roman" w:cs="Times New Roman"/>
          <w:sz w:val="24"/>
          <w:szCs w:val="24"/>
        </w:rPr>
        <w:t>1226(c)</w:t>
      </w:r>
      <w:r w:rsidR="000E3B78" w:rsidRPr="000B606E">
        <w:rPr>
          <w:rFonts w:ascii="Times New Roman" w:hAnsi="Times New Roman" w:cs="Times New Roman"/>
          <w:sz w:val="24"/>
          <w:szCs w:val="24"/>
        </w:rPr>
        <w:t xml:space="preserve">, </w:t>
      </w:r>
      <w:r w:rsidR="00091002" w:rsidRPr="000B606E">
        <w:rPr>
          <w:rFonts w:ascii="Times New Roman" w:hAnsi="Times New Roman" w:cs="Times New Roman"/>
          <w:sz w:val="24"/>
          <w:szCs w:val="24"/>
        </w:rPr>
        <w:lastRenderedPageBreak/>
        <w:t>release from custody is not allowed</w:t>
      </w:r>
      <w:r w:rsidR="00C5518B" w:rsidRPr="000B606E">
        <w:rPr>
          <w:rFonts w:ascii="Times New Roman" w:hAnsi="Times New Roman" w:cs="Times New Roman"/>
          <w:sz w:val="24"/>
          <w:szCs w:val="24"/>
        </w:rPr>
        <w:t xml:space="preserve">. </w:t>
      </w:r>
      <w:r w:rsidR="002C6321" w:rsidRPr="000B606E">
        <w:rPr>
          <w:rFonts w:ascii="Times New Roman" w:hAnsi="Times New Roman" w:cs="Times New Roman"/>
          <w:sz w:val="24"/>
          <w:szCs w:val="24"/>
        </w:rPr>
        <w:t>Requesting review of his custody status in Immigration Court and appealing the denial to the BIA</w:t>
      </w:r>
      <w:r w:rsidR="00031E55" w:rsidRPr="000B606E">
        <w:rPr>
          <w:rFonts w:ascii="Times New Roman" w:hAnsi="Times New Roman" w:cs="Times New Roman"/>
          <w:sz w:val="24"/>
          <w:szCs w:val="24"/>
        </w:rPr>
        <w:t xml:space="preserve"> would be futile</w:t>
      </w:r>
      <w:r w:rsidR="00C86901" w:rsidRPr="000B606E">
        <w:rPr>
          <w:rFonts w:ascii="Times New Roman" w:hAnsi="Times New Roman" w:cs="Times New Roman"/>
          <w:sz w:val="24"/>
          <w:szCs w:val="24"/>
        </w:rPr>
        <w:t>, as</w:t>
      </w:r>
      <w:r w:rsidR="00091002" w:rsidRPr="000B606E">
        <w:rPr>
          <w:rFonts w:ascii="Times New Roman" w:hAnsi="Times New Roman" w:cs="Times New Roman"/>
          <w:sz w:val="24"/>
          <w:szCs w:val="24"/>
        </w:rPr>
        <w:t xml:space="preserve"> the Immigration Court</w:t>
      </w:r>
      <w:r w:rsidR="00A5396F" w:rsidRPr="000B606E">
        <w:rPr>
          <w:rFonts w:ascii="Times New Roman" w:hAnsi="Times New Roman" w:cs="Times New Roman"/>
          <w:sz w:val="24"/>
          <w:szCs w:val="24"/>
        </w:rPr>
        <w:t xml:space="preserve"> and the Board</w:t>
      </w:r>
      <w:r w:rsidR="00091002" w:rsidRPr="000B606E">
        <w:rPr>
          <w:rFonts w:ascii="Times New Roman" w:hAnsi="Times New Roman" w:cs="Times New Roman"/>
          <w:sz w:val="24"/>
          <w:szCs w:val="24"/>
        </w:rPr>
        <w:t xml:space="preserve"> lack the authority to hear constitutional claims such as this.</w:t>
      </w:r>
      <w:r w:rsidR="000A57ED" w:rsidRPr="000B606E">
        <w:rPr>
          <w:rFonts w:ascii="Times New Roman" w:hAnsi="Times New Roman" w:cs="Times New Roman"/>
          <w:sz w:val="24"/>
          <w:szCs w:val="24"/>
        </w:rPr>
        <w:t xml:space="preserve">  </w:t>
      </w:r>
    </w:p>
    <w:p w14:paraId="0A3C9320" w14:textId="49685E92" w:rsidR="00B043A2" w:rsidRPr="000B606E" w:rsidRDefault="00091002" w:rsidP="005D7F6C">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Respondents’ continued detention of Petitioner</w:t>
      </w:r>
      <w:r w:rsidR="006468A3" w:rsidRPr="000B606E">
        <w:rPr>
          <w:rFonts w:ascii="Times New Roman" w:hAnsi="Times New Roman" w:cs="Times New Roman"/>
          <w:sz w:val="24"/>
          <w:szCs w:val="24"/>
        </w:rPr>
        <w:t xml:space="preserve"> has significantly </w:t>
      </w:r>
      <w:r w:rsidR="00A412CD" w:rsidRPr="000B606E">
        <w:rPr>
          <w:rFonts w:ascii="Times New Roman" w:hAnsi="Times New Roman" w:cs="Times New Roman"/>
          <w:sz w:val="24"/>
          <w:szCs w:val="24"/>
        </w:rPr>
        <w:t xml:space="preserve">harmed Petitioner and his U.S. citizen wife and </w:t>
      </w:r>
      <w:r w:rsidR="00E57521" w:rsidRPr="000B606E">
        <w:rPr>
          <w:rFonts w:ascii="Times New Roman" w:hAnsi="Times New Roman" w:cs="Times New Roman"/>
          <w:sz w:val="24"/>
          <w:szCs w:val="24"/>
        </w:rPr>
        <w:t>five</w:t>
      </w:r>
      <w:r w:rsidR="0037306B" w:rsidRPr="000B606E">
        <w:rPr>
          <w:rFonts w:ascii="Times New Roman" w:hAnsi="Times New Roman" w:cs="Times New Roman"/>
          <w:sz w:val="24"/>
          <w:szCs w:val="24"/>
        </w:rPr>
        <w:t xml:space="preserve"> U.S. citizen </w:t>
      </w:r>
      <w:r w:rsidR="00A412CD" w:rsidRPr="000B606E">
        <w:rPr>
          <w:rFonts w:ascii="Times New Roman" w:hAnsi="Times New Roman" w:cs="Times New Roman"/>
          <w:sz w:val="24"/>
          <w:szCs w:val="24"/>
        </w:rPr>
        <w:t>children</w:t>
      </w:r>
      <w:r w:rsidR="006776F8" w:rsidRPr="000B606E">
        <w:rPr>
          <w:rFonts w:ascii="Times New Roman" w:hAnsi="Times New Roman" w:cs="Times New Roman"/>
          <w:sz w:val="24"/>
          <w:szCs w:val="24"/>
        </w:rPr>
        <w:t>, by separating him from his family and severely restricting their ability to communicate</w:t>
      </w:r>
      <w:r w:rsidR="006468A3" w:rsidRPr="000B606E">
        <w:rPr>
          <w:rFonts w:ascii="Times New Roman" w:hAnsi="Times New Roman" w:cs="Times New Roman"/>
          <w:sz w:val="24"/>
          <w:szCs w:val="24"/>
        </w:rPr>
        <w:t xml:space="preserve">.  </w:t>
      </w:r>
    </w:p>
    <w:p w14:paraId="50E4DFF5" w14:textId="77777777" w:rsidR="000A547E" w:rsidRPr="000B606E" w:rsidRDefault="000A547E"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LEGAL FRAMEWORK</w:t>
      </w:r>
    </w:p>
    <w:p w14:paraId="6A535052" w14:textId="28C71757" w:rsidR="00EB5562" w:rsidRPr="000B606E" w:rsidRDefault="00EB5562" w:rsidP="00EB5562">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SECTION 1226(c) MANDATORY DETENTION</w:t>
      </w:r>
    </w:p>
    <w:p w14:paraId="22364CB8" w14:textId="6290DBF6"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Due Process Clause of the Fifth Amendment requires that “[n]o person shall . . . be deprived of liberty . . . without due process of law.” “Freedom from imprisonment—from government custody, detention, or other forms of physical restraint—lies at the heart of the liberty that Clause protects.”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at 690 (citing </w:t>
      </w:r>
      <w:proofErr w:type="spellStart"/>
      <w:r w:rsidRPr="000B606E">
        <w:rPr>
          <w:rFonts w:ascii="Times New Roman" w:hAnsi="Times New Roman" w:cs="Times New Roman"/>
          <w:sz w:val="24"/>
          <w:szCs w:val="24"/>
          <w:u w:val="single"/>
        </w:rPr>
        <w:t>Foucha</w:t>
      </w:r>
      <w:proofErr w:type="spellEnd"/>
      <w:r w:rsidRPr="000B606E">
        <w:rPr>
          <w:rFonts w:ascii="Times New Roman" w:hAnsi="Times New Roman" w:cs="Times New Roman"/>
          <w:sz w:val="24"/>
          <w:szCs w:val="24"/>
          <w:u w:val="single"/>
        </w:rPr>
        <w:t xml:space="preserve"> v. Louisiana</w:t>
      </w:r>
      <w:r w:rsidRPr="000B606E">
        <w:rPr>
          <w:rFonts w:ascii="Times New Roman" w:hAnsi="Times New Roman" w:cs="Times New Roman"/>
          <w:sz w:val="24"/>
          <w:szCs w:val="24"/>
        </w:rPr>
        <w:t>, 504 U.S. 71, 80 (1992)). In the context of immigration detention, at a minimum, detention must “</w:t>
      </w:r>
      <w:proofErr w:type="gramStart"/>
      <w:r w:rsidRPr="000B606E">
        <w:rPr>
          <w:rFonts w:ascii="Times New Roman" w:hAnsi="Times New Roman" w:cs="Times New Roman"/>
          <w:sz w:val="24"/>
          <w:szCs w:val="24"/>
        </w:rPr>
        <w:t>bear[</w:t>
      </w:r>
      <w:proofErr w:type="gramEnd"/>
      <w:r w:rsidRPr="000B606E">
        <w:rPr>
          <w:rFonts w:ascii="Times New Roman" w:hAnsi="Times New Roman" w:cs="Times New Roman"/>
          <w:sz w:val="24"/>
          <w:szCs w:val="24"/>
        </w:rPr>
        <w:t xml:space="preserve">] a reasonable relation to the purpose for which the individual [was] committed.”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(citing </w:t>
      </w:r>
      <w:r w:rsidRPr="000B606E">
        <w:rPr>
          <w:rFonts w:ascii="Times New Roman" w:hAnsi="Times New Roman" w:cs="Times New Roman"/>
          <w:sz w:val="24"/>
          <w:szCs w:val="24"/>
          <w:u w:val="single"/>
        </w:rPr>
        <w:t>Jackson v. Indiana</w:t>
      </w:r>
      <w:r w:rsidRPr="000B606E">
        <w:rPr>
          <w:rFonts w:ascii="Times New Roman" w:hAnsi="Times New Roman" w:cs="Times New Roman"/>
          <w:sz w:val="24"/>
          <w:szCs w:val="24"/>
        </w:rPr>
        <w:t xml:space="preserve">, 406 U.S. 715, 738 (1972)). If “detention’s goal is no longer practically attainable,” detention becomes unreasonable and therefore violates the Fifth Amendment right to due process.  </w:t>
      </w:r>
      <w:r w:rsidRPr="000B606E">
        <w:rPr>
          <w:rFonts w:ascii="Times New Roman" w:hAnsi="Times New Roman" w:cs="Times New Roman"/>
          <w:sz w:val="24"/>
          <w:szCs w:val="24"/>
          <w:u w:val="single"/>
        </w:rPr>
        <w:t>Id.</w:t>
      </w:r>
    </w:p>
    <w:p w14:paraId="1829FD85"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Fifth Amendment Due Process Clause also requires that Respondents follow procedures that are adequate to establish that detention is both statutorily and constitutionally valid.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Cooper v. Oklahoma</w:t>
      </w:r>
      <w:r w:rsidRPr="000B606E">
        <w:rPr>
          <w:rFonts w:ascii="Times New Roman" w:hAnsi="Times New Roman" w:cs="Times New Roman"/>
          <w:sz w:val="24"/>
          <w:szCs w:val="24"/>
        </w:rPr>
        <w:t xml:space="preserve">, 517 U.S. 348, 363 (1996) (“due process places a heightened burden of proof on the State in civil proceedings in which the individual interests at stake . . . are both particularly important and more substantial than </w:t>
      </w:r>
      <w:r w:rsidRPr="000B606E">
        <w:rPr>
          <w:rFonts w:ascii="Times New Roman" w:hAnsi="Times New Roman" w:cs="Times New Roman"/>
          <w:sz w:val="24"/>
          <w:szCs w:val="24"/>
        </w:rPr>
        <w:lastRenderedPageBreak/>
        <w:t xml:space="preserve">mere loss of money.”). </w:t>
      </w:r>
    </w:p>
    <w:p w14:paraId="1DEFA685"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Section 1226(c) of Title 8 of the United States Code establishes the statutory authority for mandatory detention.  That statute directs “the Attorney General [to] </w:t>
      </w:r>
      <w:proofErr w:type="spellStart"/>
      <w:r w:rsidRPr="000B606E">
        <w:rPr>
          <w:rFonts w:ascii="Times New Roman" w:hAnsi="Times New Roman" w:cs="Times New Roman"/>
          <w:sz w:val="24"/>
          <w:szCs w:val="24"/>
        </w:rPr>
        <w:t>take</w:t>
      </w:r>
      <w:proofErr w:type="spellEnd"/>
      <w:r w:rsidRPr="000B606E">
        <w:rPr>
          <w:rFonts w:ascii="Times New Roman" w:hAnsi="Times New Roman" w:cs="Times New Roman"/>
          <w:sz w:val="24"/>
          <w:szCs w:val="24"/>
        </w:rPr>
        <w:t xml:space="preserve"> into custody any alien who . . . is deportable by reason of having committed any offense covered in [8 U.S.C. §] 1227(a)(2)(A)(ii), (A)(iii), (B), (C), or (D).”  8 U.S.C. § 1226(c)(1)(B).  Such detention shall occur “when the alien is released” from non-DHS custody, typically after a criminal sentence is served.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(c)(1).  Release is statutorily allowed only in specific situations, such as where the alien is in witness protection.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(c)(2).</w:t>
      </w:r>
    </w:p>
    <w:p w14:paraId="0DD3EF92"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By contrast, aliens who are not removable on the grounds established in § 1226(c)(1) are eligible for bond or conditional parole.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(a)(2).  If the alien cannot demonstrate that he/she is not a danger to the community or a flight risk, the Immigration Judge may continue to detain the alien, subject to future custody review.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(a)(1); 8 C.F.R. § 1236.1(c)(3).</w:t>
      </w:r>
    </w:p>
    <w:p w14:paraId="27EEBE59" w14:textId="77777777" w:rsidR="00234BBD" w:rsidRPr="000B606E" w:rsidRDefault="001F3FB2" w:rsidP="00234BBD">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Detention under § 1226(c) is lawful so long as it “serves the purpose of preventing deportable aliens from fleeing prior to or during their removal proceedings, thus increasing the chance that, if ordered removed, the aliens will be successfully removed.”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u w:val="single"/>
        </w:rPr>
        <w:t xml:space="preserve"> v. Kim</w:t>
      </w:r>
      <w:r w:rsidRPr="000B606E">
        <w:rPr>
          <w:rFonts w:ascii="Times New Roman" w:hAnsi="Times New Roman" w:cs="Times New Roman"/>
          <w:sz w:val="24"/>
          <w:szCs w:val="24"/>
        </w:rPr>
        <w:t xml:space="preserve">, 538 U.S. 510, 528 (2003).  The statute authorizes “detention pending a determination of removability,” and nothing more.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533 U.S. at 697.</w:t>
      </w:r>
    </w:p>
    <w:p w14:paraId="4793D88C" w14:textId="0D091821" w:rsidR="00EB5562" w:rsidRPr="000B606E" w:rsidRDefault="00EB5562" w:rsidP="00234BBD">
      <w:pPr>
        <w:widowControl w:val="0"/>
        <w:spacing w:after="0" w:line="480" w:lineRule="auto"/>
        <w:jc w:val="center"/>
        <w:rPr>
          <w:rFonts w:ascii="Times New Roman" w:hAnsi="Times New Roman" w:cs="Times New Roman"/>
          <w:sz w:val="24"/>
          <w:szCs w:val="24"/>
        </w:rPr>
      </w:pPr>
      <w:r w:rsidRPr="000B606E">
        <w:rPr>
          <w:rFonts w:ascii="Times New Roman" w:hAnsi="Times New Roman" w:cs="Times New Roman"/>
          <w:b/>
          <w:sz w:val="24"/>
          <w:szCs w:val="24"/>
        </w:rPr>
        <w:t>JUDICIAL REVIEW OF § 1226(c) MANDATORY DETENTION</w:t>
      </w:r>
    </w:p>
    <w:p w14:paraId="3DE67497" w14:textId="64270265"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While the Supreme Court has not yet ruled on the constitutionality of prolonged detention under § 1226(c), the Court has referred to “[t]he very limited time of the detention at stake under § 1226(c).”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529 n.12.  In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the Court noted that “the detention at stake under § 1226(c) lasts roughly a month and a half in the vast </w:t>
      </w:r>
      <w:r w:rsidRPr="000B606E">
        <w:rPr>
          <w:rFonts w:ascii="Times New Roman" w:hAnsi="Times New Roman" w:cs="Times New Roman"/>
          <w:sz w:val="24"/>
          <w:szCs w:val="24"/>
        </w:rPr>
        <w:lastRenderedPageBreak/>
        <w:t xml:space="preserve">majority of cases in which it is invoked, and about five months in the minority of cases in which the alien chooses to appeal.”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530.</w:t>
      </w:r>
      <w:bookmarkStart w:id="4" w:name="_Ref503184586"/>
      <w:r w:rsidRPr="000B606E">
        <w:rPr>
          <w:rStyle w:val="FootnoteReference"/>
          <w:rFonts w:ascii="Times New Roman" w:hAnsi="Times New Roman" w:cs="Times New Roman"/>
          <w:sz w:val="24"/>
          <w:szCs w:val="24"/>
        </w:rPr>
        <w:footnoteReference w:id="3"/>
      </w:r>
      <w:bookmarkEnd w:id="4"/>
      <w:r w:rsidRPr="000B606E">
        <w:rPr>
          <w:rFonts w:ascii="Times New Roman" w:hAnsi="Times New Roman" w:cs="Times New Roman"/>
          <w:sz w:val="24"/>
          <w:szCs w:val="24"/>
        </w:rPr>
        <w:t xml:space="preserve">  Moreover,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is further limited in that it involved a noncitizen who had “conceded that he is deportable.”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522 n.6.</w:t>
      </w:r>
    </w:p>
    <w:p w14:paraId="4D1391F5"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Justice Kennedy stated in his concurrence to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that “a lawful permanent resident alien such as [the petitioner] could be entitled to an individualized determination as to his risk of flight and dangerousness if the continued detention became unreasonable or unjustified.  Were there to be an unreasonable delay by the [government] in pursuing and completing deportation proceedings, it could become necessary then to inquire whether the detention is not to facilitate deportation, or to protect against risk of flight or dangerousness, but to incarcerate for other reasons.”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532 (Kennedy, J., concurring).  </w:t>
      </w:r>
    </w:p>
    <w:p w14:paraId="02D33A53"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bookmarkStart w:id="5" w:name="_Ref520367744"/>
      <w:r w:rsidRPr="000B606E">
        <w:rPr>
          <w:rFonts w:ascii="Times New Roman" w:hAnsi="Times New Roman" w:cs="Times New Roman"/>
          <w:sz w:val="24"/>
          <w:szCs w:val="24"/>
        </w:rPr>
        <w:t xml:space="preserve">Every Court of Appeals to consider prolonged detention under § 1226(c) has held it to be limited to a reasonable period by the Due Process Clause.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Sopo</w:t>
      </w:r>
      <w:proofErr w:type="spellEnd"/>
      <w:r w:rsidRPr="000B606E">
        <w:rPr>
          <w:rFonts w:ascii="Times New Roman" w:hAnsi="Times New Roman" w:cs="Times New Roman"/>
          <w:sz w:val="24"/>
          <w:szCs w:val="24"/>
          <w:u w:val="single"/>
        </w:rPr>
        <w:t xml:space="preserve"> v. U.S. Attorney </w:t>
      </w:r>
      <w:r w:rsidRPr="000B606E">
        <w:rPr>
          <w:rFonts w:ascii="Times New Roman" w:hAnsi="Times New Roman" w:cs="Times New Roman"/>
          <w:sz w:val="24"/>
          <w:szCs w:val="24"/>
          <w:u w:val="single"/>
        </w:rPr>
        <w:lastRenderedPageBreak/>
        <w:t>Gen.</w:t>
      </w:r>
      <w:r w:rsidRPr="000B606E">
        <w:rPr>
          <w:rFonts w:ascii="Times New Roman" w:hAnsi="Times New Roman" w:cs="Times New Roman"/>
          <w:sz w:val="24"/>
          <w:szCs w:val="24"/>
        </w:rPr>
        <w:t xml:space="preserve">, 825 F.3d 1199 (11th Cir. 2016), </w:t>
      </w:r>
      <w:r w:rsidRPr="000B606E">
        <w:rPr>
          <w:rFonts w:ascii="Times New Roman" w:hAnsi="Times New Roman" w:cs="Times New Roman"/>
          <w:sz w:val="24"/>
          <w:szCs w:val="24"/>
          <w:u w:val="single"/>
        </w:rPr>
        <w:t>vacated as moot</w:t>
      </w:r>
      <w:r w:rsidRPr="000B606E">
        <w:rPr>
          <w:rFonts w:ascii="Times New Roman" w:hAnsi="Times New Roman" w:cs="Times New Roman"/>
          <w:sz w:val="24"/>
          <w:szCs w:val="24"/>
        </w:rPr>
        <w:t xml:space="preserve">, 890 F.3d 952 (11th Cir. 2018); </w:t>
      </w:r>
      <w:r w:rsidRPr="000B606E">
        <w:rPr>
          <w:rFonts w:ascii="Times New Roman" w:hAnsi="Times New Roman" w:cs="Times New Roman"/>
          <w:sz w:val="24"/>
          <w:szCs w:val="24"/>
          <w:u w:val="single"/>
        </w:rPr>
        <w:t xml:space="preserve">Reid v. </w:t>
      </w:r>
      <w:proofErr w:type="spellStart"/>
      <w:r w:rsidRPr="000B606E">
        <w:rPr>
          <w:rFonts w:ascii="Times New Roman" w:hAnsi="Times New Roman" w:cs="Times New Roman"/>
          <w:sz w:val="24"/>
          <w:szCs w:val="24"/>
          <w:u w:val="single"/>
        </w:rPr>
        <w:t>Donelan</w:t>
      </w:r>
      <w:proofErr w:type="spellEnd"/>
      <w:r w:rsidRPr="000B606E">
        <w:rPr>
          <w:rFonts w:ascii="Times New Roman" w:hAnsi="Times New Roman" w:cs="Times New Roman"/>
          <w:sz w:val="24"/>
          <w:szCs w:val="24"/>
        </w:rPr>
        <w:t xml:space="preserve">, 819 F.3d 486 (1st Cir. 2016); </w:t>
      </w:r>
      <w:r w:rsidRPr="000B606E">
        <w:rPr>
          <w:rFonts w:ascii="Times New Roman" w:hAnsi="Times New Roman" w:cs="Times New Roman"/>
          <w:sz w:val="24"/>
          <w:szCs w:val="24"/>
          <w:u w:val="single"/>
        </w:rPr>
        <w:t>Lora v. Shanahan</w:t>
      </w:r>
      <w:r w:rsidRPr="000B606E">
        <w:rPr>
          <w:rFonts w:ascii="Times New Roman" w:hAnsi="Times New Roman" w:cs="Times New Roman"/>
          <w:sz w:val="24"/>
          <w:szCs w:val="24"/>
        </w:rPr>
        <w:t xml:space="preserve">, 804 F.3d 601 (2d Cir. 2015), </w:t>
      </w:r>
      <w:r w:rsidRPr="000B606E">
        <w:rPr>
          <w:rFonts w:ascii="Times New Roman" w:hAnsi="Times New Roman" w:cs="Times New Roman"/>
          <w:sz w:val="24"/>
          <w:szCs w:val="24"/>
          <w:u w:val="single"/>
        </w:rPr>
        <w:t>vacated by</w:t>
      </w:r>
      <w:r w:rsidRPr="000B606E">
        <w:rPr>
          <w:rFonts w:ascii="Times New Roman" w:hAnsi="Times New Roman" w:cs="Times New Roman"/>
          <w:sz w:val="24"/>
          <w:szCs w:val="24"/>
        </w:rPr>
        <w:t xml:space="preserve"> 138 S. Ct. 1260 (2018); </w:t>
      </w:r>
      <w:r w:rsidRPr="000B606E">
        <w:rPr>
          <w:rFonts w:ascii="Times New Roman" w:hAnsi="Times New Roman" w:cs="Times New Roman"/>
          <w:sz w:val="24"/>
          <w:szCs w:val="24"/>
          <w:u w:val="single"/>
        </w:rPr>
        <w:t>Rodriguez v. Robbins</w:t>
      </w:r>
      <w:r w:rsidRPr="000B606E">
        <w:rPr>
          <w:rFonts w:ascii="Times New Roman" w:hAnsi="Times New Roman" w:cs="Times New Roman"/>
          <w:sz w:val="24"/>
          <w:szCs w:val="24"/>
        </w:rPr>
        <w:t xml:space="preserve">, 804 F.3d 1060 (9th Cir. 2015); </w:t>
      </w:r>
      <w:proofErr w:type="spellStart"/>
      <w:r w:rsidRPr="000B606E">
        <w:rPr>
          <w:rFonts w:ascii="Times New Roman" w:hAnsi="Times New Roman" w:cs="Times New Roman"/>
          <w:sz w:val="24"/>
          <w:szCs w:val="24"/>
          <w:u w:val="single"/>
        </w:rPr>
        <w:t>Diop</w:t>
      </w:r>
      <w:proofErr w:type="spellEnd"/>
      <w:r w:rsidRPr="000B606E">
        <w:rPr>
          <w:rFonts w:ascii="Times New Roman" w:hAnsi="Times New Roman" w:cs="Times New Roman"/>
          <w:sz w:val="24"/>
          <w:szCs w:val="24"/>
          <w:u w:val="single"/>
        </w:rPr>
        <w:t xml:space="preserve"> v. ICE/Homeland Sec.</w:t>
      </w:r>
      <w:r w:rsidRPr="000B606E">
        <w:rPr>
          <w:rFonts w:ascii="Times New Roman" w:hAnsi="Times New Roman" w:cs="Times New Roman"/>
          <w:sz w:val="24"/>
          <w:szCs w:val="24"/>
        </w:rPr>
        <w:t xml:space="preserve">, 656 F.3d 221 (3d Cir.2011); </w:t>
      </w:r>
      <w:r w:rsidRPr="000B606E">
        <w:rPr>
          <w:rFonts w:ascii="Times New Roman" w:hAnsi="Times New Roman" w:cs="Times New Roman"/>
          <w:sz w:val="24"/>
          <w:szCs w:val="24"/>
          <w:u w:val="single"/>
        </w:rPr>
        <w:t>Ly v. Hansen</w:t>
      </w:r>
      <w:r w:rsidRPr="000B606E">
        <w:rPr>
          <w:rFonts w:ascii="Times New Roman" w:hAnsi="Times New Roman" w:cs="Times New Roman"/>
          <w:sz w:val="24"/>
          <w:szCs w:val="24"/>
        </w:rPr>
        <w:t xml:space="preserve">, 351 F.3d 263 (6th Cir. 2003).  The Third Circuit has found that detention lasting nine months to “strain[s] any common-sense definition of a limited or brief civil detention.”  </w:t>
      </w:r>
      <w:r w:rsidRPr="000B606E">
        <w:rPr>
          <w:rFonts w:ascii="Times New Roman" w:hAnsi="Times New Roman" w:cs="Times New Roman"/>
          <w:sz w:val="24"/>
          <w:szCs w:val="24"/>
          <w:u w:val="single"/>
        </w:rPr>
        <w:t>Chavez-Alvarez</w:t>
      </w:r>
      <w:r w:rsidRPr="000B606E">
        <w:rPr>
          <w:rFonts w:ascii="Times New Roman" w:hAnsi="Times New Roman" w:cs="Times New Roman"/>
          <w:sz w:val="24"/>
          <w:szCs w:val="24"/>
        </w:rPr>
        <w:t>, 783 F.3d at 477.</w:t>
      </w:r>
      <w:bookmarkEnd w:id="5"/>
    </w:p>
    <w:p w14:paraId="7C713F37"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The Ninth Circuit held that Section 1226(c) “cannot be read to authorize mandatory detention of criminal aliens with no limit on the duration of imprisonment</w:t>
      </w:r>
      <w:proofErr w:type="gramStart"/>
      <w:r w:rsidRPr="000B606E">
        <w:rPr>
          <w:rFonts w:ascii="Times New Roman" w:hAnsi="Times New Roman" w:cs="Times New Roman"/>
          <w:sz w:val="24"/>
          <w:szCs w:val="24"/>
        </w:rPr>
        <w:t>. . . .</w:t>
      </w:r>
      <w:proofErr w:type="gramEnd"/>
      <w:r w:rsidRPr="000B606E">
        <w:rPr>
          <w:rFonts w:ascii="Times New Roman" w:hAnsi="Times New Roman" w:cs="Times New Roman"/>
          <w:sz w:val="24"/>
          <w:szCs w:val="24"/>
        </w:rPr>
        <w:t xml:space="preserve">  [T]o avoid constitutional concerns, § 1226(c)’s mandatory language must be construed ‘to contain an implicit reasonable time limitation </w:t>
      </w:r>
      <w:proofErr w:type="gramStart"/>
      <w:r w:rsidRPr="000B606E">
        <w:rPr>
          <w:rFonts w:ascii="Times New Roman" w:hAnsi="Times New Roman" w:cs="Times New Roman"/>
          <w:sz w:val="24"/>
          <w:szCs w:val="24"/>
        </w:rPr>
        <w:t>. . . .</w:t>
      </w:r>
      <w:proofErr w:type="gramEnd"/>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Rodriguez v. Robbins</w:t>
      </w:r>
      <w:r w:rsidRPr="000B606E">
        <w:rPr>
          <w:rFonts w:ascii="Times New Roman" w:hAnsi="Times New Roman" w:cs="Times New Roman"/>
          <w:sz w:val="24"/>
          <w:szCs w:val="24"/>
        </w:rPr>
        <w:t xml:space="preserve">, 715 F.3d 1127, 1137–38 (9th Cir. 2013), </w:t>
      </w:r>
      <w:r w:rsidRPr="000B606E">
        <w:rPr>
          <w:rFonts w:ascii="Times New Roman" w:hAnsi="Times New Roman" w:cs="Times New Roman"/>
          <w:sz w:val="24"/>
          <w:szCs w:val="24"/>
          <w:u w:val="single"/>
        </w:rPr>
        <w:t>aff’d</w:t>
      </w:r>
      <w:r w:rsidRPr="000B606E">
        <w:rPr>
          <w:rFonts w:ascii="Times New Roman" w:hAnsi="Times New Roman" w:cs="Times New Roman"/>
          <w:sz w:val="24"/>
          <w:szCs w:val="24"/>
        </w:rPr>
        <w:t xml:space="preserve">, 804 F.3d at 1079, </w:t>
      </w:r>
      <w:r w:rsidRPr="000B606E">
        <w:rPr>
          <w:rFonts w:ascii="Times New Roman" w:hAnsi="Times New Roman" w:cs="Times New Roman"/>
          <w:sz w:val="24"/>
          <w:szCs w:val="24"/>
          <w:u w:val="single"/>
        </w:rPr>
        <w:t>vacated sub nom.</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Jennings v. Rodriguez</w:t>
      </w:r>
      <w:r w:rsidRPr="000B606E">
        <w:rPr>
          <w:rFonts w:ascii="Times New Roman" w:hAnsi="Times New Roman" w:cs="Times New Roman"/>
          <w:sz w:val="24"/>
          <w:szCs w:val="24"/>
        </w:rPr>
        <w:t xml:space="preserve">, 138 S. Ct. 830 (2018).  Under </w:t>
      </w:r>
      <w:r w:rsidRPr="000B606E">
        <w:rPr>
          <w:rFonts w:ascii="Times New Roman" w:hAnsi="Times New Roman" w:cs="Times New Roman"/>
          <w:sz w:val="24"/>
          <w:szCs w:val="24"/>
          <w:u w:val="single"/>
        </w:rPr>
        <w:t>Rodriguez</w:t>
      </w:r>
      <w:r w:rsidRPr="000B606E">
        <w:rPr>
          <w:rFonts w:ascii="Times New Roman" w:hAnsi="Times New Roman" w:cs="Times New Roman"/>
          <w:sz w:val="24"/>
          <w:szCs w:val="24"/>
        </w:rPr>
        <w:t xml:space="preserve">, the statutory authority for detention shifted after six months to § 1226(a), at which time the alien is entitled to a bond hearing.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1138.</w:t>
      </w:r>
    </w:p>
    <w:p w14:paraId="1CCE3042" w14:textId="77777777" w:rsidR="00EB5562" w:rsidRPr="000B606E" w:rsidRDefault="00EB5562" w:rsidP="00EB5562">
      <w:pPr>
        <w:widowControl w:val="0"/>
        <w:spacing w:after="0" w:line="480" w:lineRule="auto"/>
        <w:jc w:val="center"/>
        <w:rPr>
          <w:rFonts w:ascii="Times New Roman" w:hAnsi="Times New Roman" w:cs="Times New Roman"/>
          <w:sz w:val="24"/>
          <w:szCs w:val="24"/>
        </w:rPr>
      </w:pPr>
      <w:r w:rsidRPr="000B606E">
        <w:rPr>
          <w:rFonts w:ascii="Times New Roman" w:hAnsi="Times New Roman" w:cs="Times New Roman"/>
          <w:b/>
          <w:sz w:val="24"/>
          <w:szCs w:val="24"/>
        </w:rPr>
        <w:t xml:space="preserve">MANDATORY DETENTION AFTER </w:t>
      </w:r>
      <w:r w:rsidRPr="000B606E">
        <w:rPr>
          <w:rFonts w:ascii="Times New Roman" w:hAnsi="Times New Roman" w:cs="Times New Roman"/>
          <w:b/>
          <w:i/>
          <w:sz w:val="24"/>
          <w:szCs w:val="24"/>
        </w:rPr>
        <w:t>JENNINGS V. RODRIGUEZ</w:t>
      </w:r>
    </w:p>
    <w:p w14:paraId="1F93229C" w14:textId="64A6304B"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Supreme Court rejected the Ninth Circuit’s constitutional avoidance interpretation of the statute to require automatic periodic bond hearings.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xml:space="preserve">, 138 S. Ct. at 846.  However, the Court expressly declined to reach constitutional arguments on their merits, as the Court of Appeals only decided the case on statutory grounds.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851 (“Instead, we remand the case to the Court of Appeals to consider them in the first instance.”).  The constitutional arguments are now before the Court of Appeals.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Rodriguez v. Jennings</w:t>
      </w:r>
      <w:r w:rsidRPr="000B606E">
        <w:rPr>
          <w:rFonts w:ascii="Times New Roman" w:hAnsi="Times New Roman" w:cs="Times New Roman"/>
          <w:sz w:val="24"/>
          <w:szCs w:val="24"/>
        </w:rPr>
        <w:t xml:space="preserve">, 887 F.3d 954 (9th Cir. 2018) (directing supplemental briefing on constitutional </w:t>
      </w:r>
      <w:r w:rsidRPr="000B606E">
        <w:rPr>
          <w:rFonts w:ascii="Times New Roman" w:hAnsi="Times New Roman" w:cs="Times New Roman"/>
          <w:sz w:val="24"/>
          <w:szCs w:val="24"/>
        </w:rPr>
        <w:lastRenderedPageBreak/>
        <w:t xml:space="preserve">questions); </w:t>
      </w:r>
      <w:r w:rsidRPr="000B606E">
        <w:rPr>
          <w:rFonts w:ascii="Times New Roman" w:hAnsi="Times New Roman" w:cs="Times New Roman"/>
          <w:sz w:val="24"/>
          <w:szCs w:val="24"/>
          <w:u w:val="single"/>
        </w:rPr>
        <w:t>Rodriguez v. Marin</w:t>
      </w:r>
      <w:r w:rsidRPr="000B606E">
        <w:rPr>
          <w:rFonts w:ascii="Times New Roman" w:hAnsi="Times New Roman" w:cs="Times New Roman"/>
          <w:sz w:val="24"/>
          <w:szCs w:val="24"/>
        </w:rPr>
        <w:t>, No. 13-56706, 2018 U.S. App. LEXIS 10281 (9th Cir. Apr. 23, 2018) (denying motion to vacate injunction until after oral argument); Supp. Br. of Respondents, No. 13-56706 (9th Cir. July 13, 2018), ECF No. 174.</w:t>
      </w:r>
    </w:p>
    <w:p w14:paraId="6AA38E5D" w14:textId="35109B0F" w:rsidR="001F3FB2"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While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xml:space="preserve"> has abrogated the holdings of the Circuit Court decisions cited in ¶ </w:t>
      </w:r>
      <w:r w:rsidR="00EB5562" w:rsidRPr="000B606E">
        <w:rPr>
          <w:rFonts w:ascii="Times New Roman" w:hAnsi="Times New Roman" w:cs="Times New Roman"/>
          <w:sz w:val="24"/>
          <w:szCs w:val="24"/>
        </w:rPr>
        <w:fldChar w:fldCharType="begin"/>
      </w:r>
      <w:r w:rsidR="00EB5562" w:rsidRPr="000B606E">
        <w:rPr>
          <w:rFonts w:ascii="Times New Roman" w:hAnsi="Times New Roman" w:cs="Times New Roman"/>
          <w:sz w:val="24"/>
          <w:szCs w:val="24"/>
        </w:rPr>
        <w:instrText xml:space="preserve"> REF _Ref520367744 \r \h </w:instrText>
      </w:r>
      <w:r w:rsidR="00911016" w:rsidRPr="000B606E">
        <w:rPr>
          <w:rFonts w:ascii="Times New Roman" w:hAnsi="Times New Roman" w:cs="Times New Roman"/>
          <w:sz w:val="24"/>
          <w:szCs w:val="24"/>
        </w:rPr>
        <w:instrText xml:space="preserve"> \* MERGEFORMAT </w:instrText>
      </w:r>
      <w:r w:rsidR="00EB5562" w:rsidRPr="000B606E">
        <w:rPr>
          <w:rFonts w:ascii="Times New Roman" w:hAnsi="Times New Roman" w:cs="Times New Roman"/>
          <w:sz w:val="24"/>
          <w:szCs w:val="24"/>
        </w:rPr>
      </w:r>
      <w:r w:rsidR="00EB5562" w:rsidRPr="000B606E">
        <w:rPr>
          <w:rFonts w:ascii="Times New Roman" w:hAnsi="Times New Roman" w:cs="Times New Roman"/>
          <w:sz w:val="24"/>
          <w:szCs w:val="24"/>
        </w:rPr>
        <w:fldChar w:fldCharType="separate"/>
      </w:r>
      <w:r w:rsidR="002E1C61">
        <w:rPr>
          <w:rFonts w:ascii="Times New Roman" w:hAnsi="Times New Roman" w:cs="Times New Roman"/>
          <w:sz w:val="24"/>
          <w:szCs w:val="24"/>
        </w:rPr>
        <w:t>42</w:t>
      </w:r>
      <w:r w:rsidR="00EB5562" w:rsidRPr="000B606E">
        <w:rPr>
          <w:rFonts w:ascii="Times New Roman" w:hAnsi="Times New Roman" w:cs="Times New Roman"/>
          <w:sz w:val="24"/>
          <w:szCs w:val="24"/>
        </w:rPr>
        <w:fldChar w:fldCharType="end"/>
      </w:r>
      <w:r w:rsidRPr="000B606E">
        <w:rPr>
          <w:rFonts w:ascii="Times New Roman" w:hAnsi="Times New Roman" w:cs="Times New Roman"/>
          <w:sz w:val="24"/>
          <w:szCs w:val="24"/>
        </w:rPr>
        <w:fldChar w:fldCharType="begin"/>
      </w:r>
      <w:r w:rsidRPr="000B606E">
        <w:rPr>
          <w:rFonts w:ascii="Times New Roman" w:hAnsi="Times New Roman" w:cs="Times New Roman"/>
          <w:sz w:val="24"/>
          <w:szCs w:val="24"/>
        </w:rPr>
        <w:instrText xml:space="preserve"> REF _Ref520367744 \r \h  \* MERGEFORMAT </w:instrText>
      </w:r>
      <w:r w:rsidRPr="000B606E">
        <w:rPr>
          <w:rFonts w:ascii="Times New Roman" w:hAnsi="Times New Roman" w:cs="Times New Roman"/>
          <w:sz w:val="24"/>
          <w:szCs w:val="24"/>
        </w:rPr>
      </w:r>
      <w:r w:rsidRPr="000B606E">
        <w:rPr>
          <w:rFonts w:ascii="Times New Roman" w:hAnsi="Times New Roman" w:cs="Times New Roman"/>
          <w:sz w:val="24"/>
          <w:szCs w:val="24"/>
        </w:rPr>
        <w:fldChar w:fldCharType="separate"/>
      </w:r>
      <w:r w:rsidR="002E1C61">
        <w:rPr>
          <w:rFonts w:ascii="Times New Roman" w:hAnsi="Times New Roman" w:cs="Times New Roman"/>
          <w:sz w:val="24"/>
          <w:szCs w:val="24"/>
        </w:rPr>
        <w:t>42</w:t>
      </w:r>
      <w:r w:rsidRPr="000B606E">
        <w:rPr>
          <w:rFonts w:ascii="Times New Roman" w:hAnsi="Times New Roman" w:cs="Times New Roman"/>
          <w:sz w:val="24"/>
          <w:szCs w:val="24"/>
        </w:rPr>
        <w:fldChar w:fldCharType="end"/>
      </w:r>
      <w:r w:rsidRPr="000B606E">
        <w:rPr>
          <w:rFonts w:ascii="Times New Roman" w:hAnsi="Times New Roman" w:cs="Times New Roman"/>
          <w:sz w:val="24"/>
          <w:szCs w:val="24"/>
        </w:rPr>
        <w:t xml:space="preserve">, those cases nevertheless point to the unconstitutionality of prolonged mandatory detention.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Sopo</w:t>
      </w:r>
      <w:proofErr w:type="spellEnd"/>
      <w:r w:rsidRPr="000B606E">
        <w:rPr>
          <w:rFonts w:ascii="Times New Roman" w:hAnsi="Times New Roman" w:cs="Times New Roman"/>
          <w:sz w:val="24"/>
          <w:szCs w:val="24"/>
        </w:rPr>
        <w:t>, 825 F.3d at 1221 (“‘[T]here can be no question that [</w:t>
      </w:r>
      <w:proofErr w:type="spellStart"/>
      <w:r w:rsidRPr="000B606E">
        <w:rPr>
          <w:rFonts w:ascii="Times New Roman" w:hAnsi="Times New Roman" w:cs="Times New Roman"/>
          <w:sz w:val="24"/>
          <w:szCs w:val="24"/>
        </w:rPr>
        <w:t>Sopo's</w:t>
      </w:r>
      <w:proofErr w:type="spellEnd"/>
      <w:r w:rsidRPr="000B606E">
        <w:rPr>
          <w:rFonts w:ascii="Times New Roman" w:hAnsi="Times New Roman" w:cs="Times New Roman"/>
          <w:sz w:val="24"/>
          <w:szCs w:val="24"/>
        </w:rPr>
        <w:t xml:space="preserve">] detention . . . without further inquiry into whether it was necessary to ensure his appearance at the removal proceedings or to prevent a risk of danger to the community, [is] unreasonable and, therefore, a violation of the Due Process Clause.’”) (alterations in original); </w:t>
      </w:r>
      <w:r w:rsidRPr="000B606E">
        <w:rPr>
          <w:rFonts w:ascii="Times New Roman" w:hAnsi="Times New Roman" w:cs="Times New Roman"/>
          <w:sz w:val="24"/>
          <w:szCs w:val="24"/>
          <w:u w:val="single"/>
        </w:rPr>
        <w:t>Reid</w:t>
      </w:r>
      <w:r w:rsidRPr="000B606E">
        <w:rPr>
          <w:rFonts w:ascii="Times New Roman" w:hAnsi="Times New Roman" w:cs="Times New Roman"/>
          <w:sz w:val="24"/>
          <w:szCs w:val="24"/>
        </w:rPr>
        <w:t xml:space="preserve">, 819 F.3d at 494 (“The concept of a categorical, mandatory, and indeterminate detention raises severe constitutional concerns.”); </w:t>
      </w:r>
      <w:r w:rsidRPr="000B606E">
        <w:rPr>
          <w:rFonts w:ascii="Times New Roman" w:hAnsi="Times New Roman" w:cs="Times New Roman"/>
          <w:sz w:val="24"/>
          <w:szCs w:val="24"/>
          <w:u w:val="single"/>
        </w:rPr>
        <w:t>Lora</w:t>
      </w:r>
      <w:r w:rsidRPr="000B606E">
        <w:rPr>
          <w:rFonts w:ascii="Times New Roman" w:hAnsi="Times New Roman" w:cs="Times New Roman"/>
          <w:sz w:val="24"/>
          <w:szCs w:val="24"/>
        </w:rPr>
        <w:t xml:space="preserve">, 804 F.3d at 606 (identifying “significant constitutional concerns surrounding the application of section 1226(c)”); </w:t>
      </w:r>
      <w:r w:rsidRPr="000B606E">
        <w:rPr>
          <w:rFonts w:ascii="Times New Roman" w:hAnsi="Times New Roman" w:cs="Times New Roman"/>
          <w:sz w:val="24"/>
          <w:szCs w:val="24"/>
          <w:u w:val="single"/>
        </w:rPr>
        <w:t>Rodriguez v. Robbins</w:t>
      </w:r>
      <w:r w:rsidRPr="000B606E">
        <w:rPr>
          <w:rFonts w:ascii="Times New Roman" w:hAnsi="Times New Roman" w:cs="Times New Roman"/>
          <w:sz w:val="24"/>
          <w:szCs w:val="24"/>
        </w:rPr>
        <w:t xml:space="preserve">, 715 F.3d 1127, 1138 (9th Cir. 2013) (construing statute “to avoid constitutional concerns”); </w:t>
      </w:r>
      <w:proofErr w:type="spellStart"/>
      <w:r w:rsidRPr="000B606E">
        <w:rPr>
          <w:rFonts w:ascii="Times New Roman" w:hAnsi="Times New Roman" w:cs="Times New Roman"/>
          <w:sz w:val="24"/>
          <w:szCs w:val="24"/>
          <w:u w:val="single"/>
        </w:rPr>
        <w:t>Diop</w:t>
      </w:r>
      <w:proofErr w:type="spellEnd"/>
      <w:r w:rsidRPr="000B606E">
        <w:rPr>
          <w:rFonts w:ascii="Times New Roman" w:hAnsi="Times New Roman" w:cs="Times New Roman"/>
          <w:sz w:val="24"/>
          <w:szCs w:val="24"/>
        </w:rPr>
        <w:t xml:space="preserve">, 656 F.3d at 232 (“At a certain point, continued detention becomes unreasonable and the Executive Branch's implementation of § 1226(c) becomes unconstitutional unless the Government has justified its actions at a hearing inquiring into whether continued detention is consistent with the law's purposes of preventing flight and dangers to the community.”); </w:t>
      </w:r>
      <w:r w:rsidRPr="000B606E">
        <w:rPr>
          <w:rFonts w:ascii="Times New Roman" w:hAnsi="Times New Roman" w:cs="Times New Roman"/>
          <w:sz w:val="24"/>
          <w:szCs w:val="24"/>
          <w:u w:val="single"/>
        </w:rPr>
        <w:t>Ly</w:t>
      </w:r>
      <w:r w:rsidRPr="000B606E">
        <w:rPr>
          <w:rFonts w:ascii="Times New Roman" w:hAnsi="Times New Roman" w:cs="Times New Roman"/>
          <w:sz w:val="24"/>
          <w:szCs w:val="24"/>
        </w:rPr>
        <w:t xml:space="preserve">, 351 F.3d at 267 (“Since permanent detention of Permanent Resident Aliens under [§ 1226] would be unconstitutional, we construe the statute to avoid that result.”).  The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xml:space="preserve"> Court did not find prolonged detention under § 1226(c) to be constitutional permissible, but </w:t>
      </w:r>
      <w:r w:rsidR="00EC4F73" w:rsidRPr="000B606E">
        <w:rPr>
          <w:rFonts w:ascii="Times New Roman" w:hAnsi="Times New Roman" w:cs="Times New Roman"/>
          <w:sz w:val="24"/>
          <w:szCs w:val="24"/>
        </w:rPr>
        <w:t>instead directed lower courts to cease construing the statute to avoid the constitutional question</w:t>
      </w:r>
      <w:r w:rsidRPr="000B606E">
        <w:rPr>
          <w:rFonts w:ascii="Times New Roman" w:hAnsi="Times New Roman" w:cs="Times New Roman"/>
          <w:sz w:val="24"/>
          <w:szCs w:val="24"/>
        </w:rPr>
        <w:t xml:space="preserve">.  This places the constitutional question front and center.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138 S. Ct. at</w:t>
      </w:r>
      <w:r w:rsidR="00EC4F73" w:rsidRPr="000B606E">
        <w:rPr>
          <w:rFonts w:ascii="Times New Roman" w:hAnsi="Times New Roman" w:cs="Times New Roman"/>
          <w:sz w:val="24"/>
          <w:szCs w:val="24"/>
        </w:rPr>
        <w:t xml:space="preserve"> 842; </w:t>
      </w:r>
      <w:r w:rsidR="00EC4F73" w:rsidRPr="000B606E">
        <w:rPr>
          <w:rFonts w:ascii="Times New Roman" w:hAnsi="Times New Roman" w:cs="Times New Roman"/>
          <w:sz w:val="24"/>
          <w:szCs w:val="24"/>
          <w:u w:val="single"/>
        </w:rPr>
        <w:lastRenderedPageBreak/>
        <w:t>id.</w:t>
      </w:r>
      <w:r w:rsidR="00EC4F73" w:rsidRPr="000B606E">
        <w:rPr>
          <w:rFonts w:ascii="Times New Roman" w:hAnsi="Times New Roman" w:cs="Times New Roman"/>
          <w:sz w:val="24"/>
          <w:szCs w:val="24"/>
        </w:rPr>
        <w:t xml:space="preserve"> at</w:t>
      </w:r>
      <w:r w:rsidRPr="000B606E">
        <w:rPr>
          <w:rFonts w:ascii="Times New Roman" w:hAnsi="Times New Roman" w:cs="Times New Roman"/>
          <w:sz w:val="24"/>
          <w:szCs w:val="24"/>
        </w:rPr>
        <w:t xml:space="preserve"> 859 (Breyer, J., dissenting) (“The Court reads the statute as forbidding bail, hence forbidding a bail hearing, for these individuals. In my view, the majority’s interpretation of the statute would likely render the statute unconstitutional.”);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876 (Breyer, J., dissenting) (“The relevant constitutional language, purposes, history, traditions, context, and case law, taken together, make it likely that, where confinement of the noncitizens before us is prolonged (presumptively longer than six months), bail proceedings are constitutionally required.”).</w:t>
      </w:r>
      <w:r w:rsidRPr="000B606E">
        <w:rPr>
          <w:rStyle w:val="FootnoteReference"/>
          <w:rFonts w:ascii="Times New Roman" w:hAnsi="Times New Roman" w:cs="Times New Roman"/>
          <w:sz w:val="24"/>
          <w:szCs w:val="24"/>
        </w:rPr>
        <w:footnoteReference w:id="4"/>
      </w:r>
    </w:p>
    <w:p w14:paraId="7010B5FA" w14:textId="34FE82C2" w:rsidR="000B606E" w:rsidRPr="000B606E" w:rsidRDefault="000B606E" w:rsidP="001F3FB2">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Indeed, even after </w:t>
      </w:r>
      <w:r>
        <w:rPr>
          <w:rFonts w:ascii="Times New Roman" w:hAnsi="Times New Roman" w:cs="Times New Roman"/>
          <w:sz w:val="24"/>
          <w:szCs w:val="24"/>
          <w:u w:val="single"/>
        </w:rPr>
        <w:t>Jennings</w:t>
      </w:r>
      <w:r>
        <w:rPr>
          <w:rFonts w:ascii="Times New Roman" w:hAnsi="Times New Roman" w:cs="Times New Roman"/>
          <w:sz w:val="24"/>
          <w:szCs w:val="24"/>
        </w:rPr>
        <w:t xml:space="preserve">, many district courts have continued to find the now-abrogated Circuit Court decisions to remain persuasive.  </w:t>
      </w:r>
      <w:r>
        <w:rPr>
          <w:rFonts w:ascii="Times New Roman" w:hAnsi="Times New Roman" w:cs="Times New Roman"/>
          <w:sz w:val="24"/>
          <w:szCs w:val="24"/>
          <w:u w:val="single"/>
        </w:rPr>
        <w:t>See</w:t>
      </w:r>
      <w:r>
        <w:rPr>
          <w:rFonts w:ascii="Times New Roman" w:hAnsi="Times New Roman" w:cs="Times New Roman"/>
          <w:sz w:val="24"/>
          <w:szCs w:val="24"/>
        </w:rPr>
        <w:t xml:space="preserve"> </w:t>
      </w:r>
      <w:r w:rsidRPr="000B606E">
        <w:rPr>
          <w:rFonts w:ascii="Times New Roman" w:hAnsi="Times New Roman" w:cs="Times New Roman"/>
          <w:sz w:val="24"/>
          <w:szCs w:val="24"/>
          <w:u w:val="single"/>
        </w:rPr>
        <w:t>Carlos A. v. Green</w:t>
      </w:r>
      <w:r w:rsidRPr="000B606E">
        <w:rPr>
          <w:rFonts w:ascii="Times New Roman" w:hAnsi="Times New Roman" w:cs="Times New Roman"/>
          <w:sz w:val="24"/>
          <w:szCs w:val="24"/>
        </w:rPr>
        <w:t xml:space="preserve">, 2018 U.S. Dist. LEXIS 121260, at *14–15 (D.N.J. July 20, 2018) (finding </w:t>
      </w:r>
      <w:proofErr w:type="spellStart"/>
      <w:r w:rsidRPr="000B606E">
        <w:rPr>
          <w:rFonts w:ascii="Times New Roman" w:hAnsi="Times New Roman" w:cs="Times New Roman"/>
          <w:sz w:val="24"/>
          <w:szCs w:val="24"/>
          <w:u w:val="single"/>
        </w:rPr>
        <w:t>Diop</w:t>
      </w:r>
      <w:proofErr w:type="spellEnd"/>
      <w:r w:rsidRPr="000B606E">
        <w:rPr>
          <w:rFonts w:ascii="Times New Roman" w:hAnsi="Times New Roman" w:cs="Times New Roman"/>
          <w:sz w:val="24"/>
          <w:szCs w:val="24"/>
        </w:rPr>
        <w:t xml:space="preserve"> and </w:t>
      </w:r>
      <w:r w:rsidRPr="000B606E">
        <w:rPr>
          <w:rFonts w:ascii="Times New Roman" w:hAnsi="Times New Roman" w:cs="Times New Roman"/>
          <w:sz w:val="24"/>
          <w:szCs w:val="24"/>
          <w:u w:val="single"/>
        </w:rPr>
        <w:t>Chavez-Alvarez</w:t>
      </w:r>
      <w:r w:rsidRPr="000B606E">
        <w:rPr>
          <w:rFonts w:ascii="Times New Roman" w:hAnsi="Times New Roman" w:cs="Times New Roman"/>
          <w:sz w:val="24"/>
          <w:szCs w:val="24"/>
        </w:rPr>
        <w:t xml:space="preserve"> to be persuasive as in </w:t>
      </w:r>
      <w:r w:rsidRPr="000B606E">
        <w:rPr>
          <w:rFonts w:ascii="Times New Roman" w:hAnsi="Times New Roman" w:cs="Times New Roman"/>
          <w:sz w:val="24"/>
          <w:szCs w:val="24"/>
          <w:u w:val="single"/>
        </w:rPr>
        <w:t>Dryden</w:t>
      </w:r>
      <w:r w:rsidRPr="000B606E">
        <w:rPr>
          <w:rFonts w:ascii="Times New Roman" w:hAnsi="Times New Roman" w:cs="Times New Roman"/>
          <w:sz w:val="24"/>
          <w:szCs w:val="24"/>
        </w:rPr>
        <w:t xml:space="preserve"> but denying petition because duration was due to delays caused by petitioner)</w:t>
      </w:r>
      <w:r>
        <w:rPr>
          <w:rFonts w:ascii="Times New Roman" w:hAnsi="Times New Roman" w:cs="Times New Roman"/>
          <w:sz w:val="24"/>
          <w:szCs w:val="24"/>
        </w:rPr>
        <w:t xml:space="preserve">; </w:t>
      </w:r>
      <w:r w:rsidRPr="000B606E">
        <w:rPr>
          <w:rFonts w:ascii="Times New Roman" w:hAnsi="Times New Roman" w:cs="Times New Roman"/>
          <w:sz w:val="24"/>
          <w:szCs w:val="24"/>
          <w:u w:val="single"/>
        </w:rPr>
        <w:t>Dryden v. Green</w:t>
      </w:r>
      <w:r w:rsidRPr="000B606E">
        <w:rPr>
          <w:rFonts w:ascii="Times New Roman" w:hAnsi="Times New Roman" w:cs="Times New Roman"/>
          <w:sz w:val="24"/>
          <w:szCs w:val="24"/>
        </w:rPr>
        <w:t xml:space="preserve">, No. 18-2686, 2018 U.S. Dist. LEXIS 103889, at *11 (D.N.J. June 21, 2018) (“Although the Third Circuit's ultimate rulings in </w:t>
      </w:r>
      <w:proofErr w:type="spellStart"/>
      <w:r w:rsidRPr="000B606E">
        <w:rPr>
          <w:rFonts w:ascii="Times New Roman" w:hAnsi="Times New Roman" w:cs="Times New Roman"/>
          <w:sz w:val="24"/>
          <w:szCs w:val="24"/>
          <w:u w:val="single"/>
        </w:rPr>
        <w:t>Diop</w:t>
      </w:r>
      <w:proofErr w:type="spellEnd"/>
      <w:r w:rsidRPr="000B606E">
        <w:rPr>
          <w:rFonts w:ascii="Times New Roman" w:hAnsi="Times New Roman" w:cs="Times New Roman"/>
          <w:sz w:val="24"/>
          <w:szCs w:val="24"/>
        </w:rPr>
        <w:t xml:space="preserve"> and </w:t>
      </w:r>
      <w:r w:rsidRPr="000B606E">
        <w:rPr>
          <w:rFonts w:ascii="Times New Roman" w:hAnsi="Times New Roman" w:cs="Times New Roman"/>
          <w:sz w:val="24"/>
          <w:szCs w:val="24"/>
          <w:u w:val="single"/>
        </w:rPr>
        <w:t>Chavez-Alvarez</w:t>
      </w:r>
      <w:r w:rsidRPr="000B606E">
        <w:rPr>
          <w:rFonts w:ascii="Times New Roman" w:hAnsi="Times New Roman" w:cs="Times New Roman"/>
          <w:sz w:val="24"/>
          <w:szCs w:val="24"/>
        </w:rPr>
        <w:t xml:space="preserve"> have been abrogated by Jennings, and those two cases are no </w:t>
      </w:r>
      <w:r w:rsidRPr="000B606E">
        <w:rPr>
          <w:rFonts w:ascii="Times New Roman" w:hAnsi="Times New Roman" w:cs="Times New Roman"/>
          <w:sz w:val="24"/>
          <w:szCs w:val="24"/>
        </w:rPr>
        <w:lastRenderedPageBreak/>
        <w:t>longer binding upon this Court, it does not follow that those two cases should be ignored. The constitutional reasoning that underlay the Third Circuit's invocation of the constitutional avoidance canon still provides some persuasive guidance to how this Court should address § 1226(c) claims.”)</w:t>
      </w:r>
      <w:r>
        <w:rPr>
          <w:rFonts w:ascii="Times New Roman" w:hAnsi="Times New Roman" w:cs="Times New Roman"/>
          <w:sz w:val="24"/>
          <w:szCs w:val="24"/>
        </w:rPr>
        <w:t>.</w:t>
      </w:r>
    </w:p>
    <w:p w14:paraId="1E9A38AF" w14:textId="2C573F7C" w:rsidR="00EC4F73" w:rsidRPr="000B606E" w:rsidRDefault="00EC4F73" w:rsidP="00EC4F73">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THIS COURT’S DECISIONS ON MANDATORY DETENTION</w:t>
      </w:r>
    </w:p>
    <w:p w14:paraId="1F9981DE" w14:textId="03EEE925"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This Court has </w:t>
      </w:r>
      <w:r w:rsidR="00EB5562" w:rsidRPr="000B606E">
        <w:rPr>
          <w:rFonts w:ascii="Times New Roman" w:hAnsi="Times New Roman" w:cs="Times New Roman"/>
          <w:sz w:val="24"/>
          <w:szCs w:val="24"/>
        </w:rPr>
        <w:t>repeatedly</w:t>
      </w:r>
      <w:r w:rsidRPr="000B606E">
        <w:rPr>
          <w:rFonts w:ascii="Times New Roman" w:hAnsi="Times New Roman" w:cs="Times New Roman"/>
          <w:sz w:val="24"/>
          <w:szCs w:val="24"/>
        </w:rPr>
        <w:t xml:space="preserve"> agreed—on purely constitutional grounds—that § 1226(c) does not allow for indefinite detention.  </w:t>
      </w:r>
      <w:r w:rsidRPr="000B606E">
        <w:rPr>
          <w:rFonts w:ascii="Times New Roman" w:hAnsi="Times New Roman" w:cs="Times New Roman"/>
          <w:sz w:val="24"/>
          <w:szCs w:val="24"/>
          <w:u w:val="single"/>
        </w:rPr>
        <w:t xml:space="preserve">Bah v. </w:t>
      </w:r>
      <w:proofErr w:type="spellStart"/>
      <w:r w:rsidRPr="000B606E">
        <w:rPr>
          <w:rFonts w:ascii="Times New Roman" w:hAnsi="Times New Roman" w:cs="Times New Roman"/>
          <w:sz w:val="24"/>
          <w:szCs w:val="24"/>
          <w:u w:val="single"/>
        </w:rPr>
        <w:t>Cangemi</w:t>
      </w:r>
      <w:proofErr w:type="spellEnd"/>
      <w:r w:rsidRPr="000B606E">
        <w:rPr>
          <w:rFonts w:ascii="Times New Roman" w:hAnsi="Times New Roman" w:cs="Times New Roman"/>
          <w:sz w:val="24"/>
          <w:szCs w:val="24"/>
        </w:rPr>
        <w:t>, 489 F.Supp.2d 905, 920 (D. Minn. 2007) (</w:t>
      </w:r>
      <w:proofErr w:type="spellStart"/>
      <w:r w:rsidRPr="000B606E">
        <w:rPr>
          <w:rFonts w:ascii="Times New Roman" w:hAnsi="Times New Roman" w:cs="Times New Roman"/>
          <w:sz w:val="24"/>
          <w:szCs w:val="24"/>
        </w:rPr>
        <w:t>Schiltz</w:t>
      </w:r>
      <w:proofErr w:type="spellEnd"/>
      <w:r w:rsidRPr="000B606E">
        <w:rPr>
          <w:rFonts w:ascii="Times New Roman" w:hAnsi="Times New Roman" w:cs="Times New Roman"/>
          <w:sz w:val="24"/>
          <w:szCs w:val="24"/>
        </w:rPr>
        <w:t xml:space="preserve">, J.) (“This Court believes that allowing unlimited pre-removal-period detention under § 1226 would be inconsistent with the reasoning underlying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Moallin</w:t>
      </w:r>
      <w:proofErr w:type="spellEnd"/>
      <w:r w:rsidRPr="000B606E">
        <w:rPr>
          <w:rFonts w:ascii="Times New Roman" w:hAnsi="Times New Roman" w:cs="Times New Roman"/>
          <w:sz w:val="24"/>
          <w:szCs w:val="24"/>
          <w:u w:val="single"/>
        </w:rPr>
        <w:t xml:space="preserve"> v. </w:t>
      </w:r>
      <w:proofErr w:type="spellStart"/>
      <w:r w:rsidRPr="000B606E">
        <w:rPr>
          <w:rFonts w:ascii="Times New Roman" w:hAnsi="Times New Roman" w:cs="Times New Roman"/>
          <w:sz w:val="24"/>
          <w:szCs w:val="24"/>
          <w:u w:val="single"/>
        </w:rPr>
        <w:t>Cangemi</w:t>
      </w:r>
      <w:proofErr w:type="spellEnd"/>
      <w:r w:rsidRPr="000B606E">
        <w:rPr>
          <w:rFonts w:ascii="Times New Roman" w:hAnsi="Times New Roman" w:cs="Times New Roman"/>
          <w:sz w:val="24"/>
          <w:szCs w:val="24"/>
        </w:rPr>
        <w:t xml:space="preserve">, 427 F.Supp.2d 908, 926 (D. Minn. 2006) (Nelson, J.) (applying principles of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to § 1226(c) detention);</w:t>
      </w:r>
      <w:r w:rsidR="00EB5562" w:rsidRPr="000B606E">
        <w:rPr>
          <w:rFonts w:ascii="Times New Roman" w:hAnsi="Times New Roman" w:cs="Times New Roman"/>
          <w:sz w:val="24"/>
          <w:szCs w:val="24"/>
        </w:rPr>
        <w:t xml:space="preserve"> </w:t>
      </w:r>
      <w:r w:rsidR="00EB5562" w:rsidRPr="000B606E">
        <w:rPr>
          <w:rFonts w:ascii="Times New Roman" w:eastAsia="Calibri" w:hAnsi="Times New Roman" w:cs="Times New Roman"/>
          <w:sz w:val="24"/>
          <w:szCs w:val="24"/>
          <w:u w:val="single"/>
        </w:rPr>
        <w:t>Mohamed v. Sec’y, Dep’t of Homeland Sec.</w:t>
      </w:r>
      <w:r w:rsidR="00EB5562" w:rsidRPr="000B606E">
        <w:rPr>
          <w:rFonts w:ascii="Times New Roman" w:eastAsia="Calibri" w:hAnsi="Times New Roman" w:cs="Times New Roman"/>
          <w:sz w:val="24"/>
          <w:szCs w:val="24"/>
        </w:rPr>
        <w:t>, No. 17-cv-5055-DWF-DTS, 2018 WL 2390132 (D. Minn. May 25, 2018);</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Tindi</w:t>
      </w:r>
      <w:proofErr w:type="spellEnd"/>
      <w:r w:rsidRPr="000B606E">
        <w:rPr>
          <w:rFonts w:ascii="Times New Roman" w:hAnsi="Times New Roman" w:cs="Times New Roman"/>
          <w:sz w:val="24"/>
          <w:szCs w:val="24"/>
          <w:u w:val="single"/>
        </w:rPr>
        <w:t xml:space="preserve"> v. Sec’y, Dep’t of Homeland Sec.</w:t>
      </w:r>
      <w:r w:rsidRPr="000B606E">
        <w:rPr>
          <w:rFonts w:ascii="Times New Roman" w:hAnsi="Times New Roman" w:cs="Times New Roman"/>
          <w:sz w:val="24"/>
          <w:szCs w:val="24"/>
        </w:rPr>
        <w:t xml:space="preserve">, No. 17-cv-3663-DSD-DTS, 2018 U.S. Dist. LEXIS 18472, 2018 WL 704314, at *3 (D. Minn. Feb. 5) (finding 14 months of § 1226(c) detention to be unreasonable, where petitioner appealed to the circuit court and the circuit court stayed removal pending the outcome of </w:t>
      </w:r>
      <w:proofErr w:type="spellStart"/>
      <w:r w:rsidRPr="000B606E">
        <w:rPr>
          <w:rFonts w:ascii="Times New Roman" w:hAnsi="Times New Roman" w:cs="Times New Roman"/>
          <w:sz w:val="24"/>
          <w:szCs w:val="24"/>
          <w:u w:val="single"/>
        </w:rPr>
        <w:t>Dimaya</w:t>
      </w:r>
      <w:proofErr w:type="spellEnd"/>
      <w:r w:rsidRPr="000B606E">
        <w:rPr>
          <w:rFonts w:ascii="Times New Roman" w:hAnsi="Times New Roman" w:cs="Times New Roman"/>
          <w:sz w:val="24"/>
          <w:szCs w:val="24"/>
          <w:u w:val="single"/>
        </w:rPr>
        <w:t xml:space="preserve"> v. Sessions</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 xml:space="preserve">Phan v. </w:t>
      </w:r>
      <w:proofErr w:type="spellStart"/>
      <w:r w:rsidRPr="000B606E">
        <w:rPr>
          <w:rFonts w:ascii="Times New Roman" w:hAnsi="Times New Roman" w:cs="Times New Roman"/>
          <w:sz w:val="24"/>
          <w:szCs w:val="24"/>
          <w:u w:val="single"/>
        </w:rPr>
        <w:t>Brott</w:t>
      </w:r>
      <w:proofErr w:type="spellEnd"/>
      <w:r w:rsidRPr="000B606E">
        <w:rPr>
          <w:rFonts w:ascii="Times New Roman" w:hAnsi="Times New Roman" w:cs="Times New Roman"/>
          <w:sz w:val="24"/>
          <w:szCs w:val="24"/>
        </w:rPr>
        <w:t>, No. 17-cv-432-DWF-HB, 2017 WL 4460752, 2017 U.S. Dist. LEXIS 165060 (D. Minn. Oct. 5, 2017) (granting petition for habeas corpus for petitioner detained pursuant to § 1226(c))</w:t>
      </w:r>
      <w:r w:rsidR="00EC4F73" w:rsidRPr="000B606E">
        <w:rPr>
          <w:rFonts w:ascii="Times New Roman" w:hAnsi="Times New Roman" w:cs="Times New Roman"/>
          <w:sz w:val="24"/>
          <w:szCs w:val="24"/>
        </w:rPr>
        <w:t xml:space="preserve">.  </w:t>
      </w:r>
      <w:r w:rsidR="00EB5562" w:rsidRPr="000B606E">
        <w:rPr>
          <w:rFonts w:ascii="Times New Roman" w:hAnsi="Times New Roman" w:cs="Times New Roman"/>
          <w:sz w:val="24"/>
          <w:szCs w:val="24"/>
          <w:u w:val="single"/>
        </w:rPr>
        <w:t>C</w:t>
      </w:r>
      <w:r w:rsidRPr="000B606E">
        <w:rPr>
          <w:rFonts w:ascii="Times New Roman" w:hAnsi="Times New Roman" w:cs="Times New Roman"/>
          <w:sz w:val="24"/>
          <w:szCs w:val="24"/>
          <w:u w:val="single"/>
        </w:rPr>
        <w:t>f.</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Davies v. Tritten</w:t>
      </w:r>
      <w:r w:rsidRPr="000B606E">
        <w:rPr>
          <w:rFonts w:ascii="Times New Roman" w:hAnsi="Times New Roman" w:cs="Times New Roman"/>
          <w:sz w:val="24"/>
          <w:szCs w:val="24"/>
        </w:rPr>
        <w:t>, No. 17-cv-3710-SRN-SER (Sept. 25, 2017) (stating that “[a]</w:t>
      </w:r>
      <w:proofErr w:type="spellStart"/>
      <w:r w:rsidRPr="000B606E">
        <w:rPr>
          <w:rFonts w:ascii="Times New Roman" w:hAnsi="Times New Roman" w:cs="Times New Roman"/>
          <w:sz w:val="24"/>
          <w:szCs w:val="24"/>
        </w:rPr>
        <w:t>ll</w:t>
      </w:r>
      <w:proofErr w:type="spellEnd"/>
      <w:r w:rsidRPr="000B606E">
        <w:rPr>
          <w:rFonts w:ascii="Times New Roman" w:hAnsi="Times New Roman" w:cs="Times New Roman"/>
          <w:sz w:val="24"/>
          <w:szCs w:val="24"/>
        </w:rPr>
        <w:t xml:space="preserve"> circuit courts of appeal who have addressed the question have read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and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to impose a reasonableness requirement on detention before a final removal order,” but denying petition because detention was extended to eight months by an “unusual mistake,” a missing transcript).</w:t>
      </w:r>
    </w:p>
    <w:p w14:paraId="5F17F3B1" w14:textId="09A0F220" w:rsidR="001F3FB2"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lastRenderedPageBreak/>
        <w:t xml:space="preserve">Since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xml:space="preserve">, this Court has continued to find that prolonged detention under § 1226(c) violates due process.  In </w:t>
      </w:r>
      <w:r w:rsidRPr="000B606E">
        <w:rPr>
          <w:rFonts w:ascii="Times New Roman" w:hAnsi="Times New Roman" w:cs="Times New Roman"/>
          <w:sz w:val="24"/>
          <w:szCs w:val="24"/>
          <w:u w:val="single"/>
        </w:rPr>
        <w:t>Mohamed v. Sec’y, Dep’t of Homeland Sec.</w:t>
      </w:r>
      <w:r w:rsidRPr="000B606E">
        <w:rPr>
          <w:rFonts w:ascii="Times New Roman" w:hAnsi="Times New Roman" w:cs="Times New Roman"/>
          <w:sz w:val="24"/>
          <w:szCs w:val="24"/>
        </w:rPr>
        <w:t xml:space="preserve">, this Court found 15 months of pre-order detention to be unreasonable even though the IJ had yet to issue a decision.  Report and Recommendation, No. 17-cv-5055-DWF-DTS, 2018 U.S. Dist. LEXIS 88643, 2018 WL 2392205 (D. Minn. Mar. 26, 2018), </w:t>
      </w:r>
      <w:r w:rsidRPr="000B606E">
        <w:rPr>
          <w:rFonts w:ascii="Times New Roman" w:hAnsi="Times New Roman" w:cs="Times New Roman"/>
          <w:sz w:val="24"/>
          <w:szCs w:val="24"/>
          <w:u w:val="single"/>
        </w:rPr>
        <w:t>adopted by</w:t>
      </w:r>
      <w:r w:rsidRPr="000B606E">
        <w:rPr>
          <w:rFonts w:ascii="Times New Roman" w:hAnsi="Times New Roman" w:cs="Times New Roman"/>
          <w:sz w:val="24"/>
          <w:szCs w:val="24"/>
        </w:rPr>
        <w:t xml:space="preserve"> 2018 U.S. Dist. LEXIS, 2018 WL 2390132 (D. Minn. May 25, 2018).  Analyzing </w:t>
      </w:r>
      <w:r w:rsidRPr="000B606E">
        <w:rPr>
          <w:rFonts w:ascii="Times New Roman" w:hAnsi="Times New Roman" w:cs="Times New Roman"/>
          <w:sz w:val="24"/>
          <w:szCs w:val="24"/>
          <w:u w:val="single"/>
        </w:rPr>
        <w:t>Jennings</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Moallin</w:t>
      </w:r>
      <w:proofErr w:type="spellEnd"/>
      <w:r w:rsidRPr="000B606E">
        <w:rPr>
          <w:rFonts w:ascii="Times New Roman" w:hAnsi="Times New Roman" w:cs="Times New Roman"/>
          <w:sz w:val="24"/>
          <w:szCs w:val="24"/>
        </w:rPr>
        <w:t xml:space="preserve">, and </w:t>
      </w:r>
      <w:proofErr w:type="spellStart"/>
      <w:r w:rsidRPr="000B606E">
        <w:rPr>
          <w:rFonts w:ascii="Times New Roman" w:hAnsi="Times New Roman" w:cs="Times New Roman"/>
          <w:sz w:val="24"/>
          <w:szCs w:val="24"/>
          <w:u w:val="single"/>
        </w:rPr>
        <w:t>Tindi</w:t>
      </w:r>
      <w:proofErr w:type="spellEnd"/>
      <w:r w:rsidRPr="000B606E">
        <w:rPr>
          <w:rFonts w:ascii="Times New Roman" w:hAnsi="Times New Roman" w:cs="Times New Roman"/>
          <w:sz w:val="24"/>
          <w:szCs w:val="24"/>
        </w:rPr>
        <w:t xml:space="preserve">, “this Court concludes that unreasonably prolonged detention under § 1226(c) without an individualized determination of flight risk or danger to the community potentially violates a detainee's right to due process.”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*11–12;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Report and Recommendation, </w:t>
      </w:r>
      <w:r w:rsidRPr="000B606E">
        <w:rPr>
          <w:rFonts w:ascii="Times New Roman" w:hAnsi="Times New Roman" w:cs="Times New Roman"/>
          <w:sz w:val="24"/>
          <w:szCs w:val="24"/>
          <w:u w:val="single"/>
        </w:rPr>
        <w:t>Ahmed v. Sessions</w:t>
      </w:r>
      <w:r w:rsidRPr="000B606E">
        <w:rPr>
          <w:rFonts w:ascii="Times New Roman" w:hAnsi="Times New Roman" w:cs="Times New Roman"/>
          <w:sz w:val="24"/>
          <w:szCs w:val="24"/>
        </w:rPr>
        <w:t xml:space="preserve">, No. 18-cv-0438-JRT-HB, at 16 (D. Minn. May 2, 2018), ECF No. 10; Report and Recommendation, </w:t>
      </w:r>
      <w:r w:rsidRPr="000B606E">
        <w:rPr>
          <w:rFonts w:ascii="Times New Roman" w:hAnsi="Times New Roman" w:cs="Times New Roman"/>
          <w:sz w:val="24"/>
          <w:szCs w:val="24"/>
          <w:u w:val="single"/>
        </w:rPr>
        <w:t>Mohamud v. Sessions</w:t>
      </w:r>
      <w:r w:rsidRPr="000B606E">
        <w:rPr>
          <w:rFonts w:ascii="Times New Roman" w:hAnsi="Times New Roman" w:cs="Times New Roman"/>
          <w:sz w:val="24"/>
          <w:szCs w:val="24"/>
        </w:rPr>
        <w:t xml:space="preserve">, No. 17-cv-5533-PJS-BRT, at 8 (D. Minn. Apr. 2, 2018), ECF No. 7.  </w:t>
      </w:r>
    </w:p>
    <w:p w14:paraId="7E756128" w14:textId="0B56A9F9" w:rsidR="00B3243C" w:rsidRPr="000B606E" w:rsidRDefault="00B3243C" w:rsidP="001F3FB2">
      <w:pPr>
        <w:pStyle w:val="ListParagraph"/>
        <w:widowControl w:val="0"/>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case is nearly identical to the facts in </w:t>
      </w:r>
      <w:r>
        <w:rPr>
          <w:rFonts w:ascii="Times New Roman" w:hAnsi="Times New Roman" w:cs="Times New Roman"/>
          <w:sz w:val="24"/>
          <w:szCs w:val="24"/>
          <w:u w:val="single"/>
        </w:rPr>
        <w:t>Mohamed</w:t>
      </w:r>
      <w:r>
        <w:rPr>
          <w:rFonts w:ascii="Times New Roman" w:hAnsi="Times New Roman" w:cs="Times New Roman"/>
          <w:sz w:val="24"/>
          <w:szCs w:val="24"/>
        </w:rPr>
        <w:t xml:space="preserve">.  Report and Recommendation, 2018 U.S. Dist. LEXIS 88643 (D. Minn. Mar. 23, 2018), </w:t>
      </w:r>
      <w:r>
        <w:rPr>
          <w:rFonts w:ascii="Times New Roman" w:hAnsi="Times New Roman" w:cs="Times New Roman"/>
          <w:sz w:val="24"/>
          <w:szCs w:val="24"/>
          <w:u w:val="single"/>
        </w:rPr>
        <w:t>adopted by</w:t>
      </w:r>
      <w:r>
        <w:rPr>
          <w:rFonts w:ascii="Times New Roman" w:hAnsi="Times New Roman" w:cs="Times New Roman"/>
          <w:sz w:val="24"/>
          <w:szCs w:val="24"/>
        </w:rPr>
        <w:t xml:space="preserve"> 2018 U.S. Dist. LEXIS 88169, 2018 WL 2390132 (D. Minn. May 25, 2018).  There, the petitioner, also Somali, was detained for over 15 months; he was granted deferral of removal under the Convention Against Torture, DHS appealed, the BIA reversed and remanded, he was granted CAT protection again, DHS appealed</w:t>
      </w:r>
      <w:r w:rsidR="00C2195F">
        <w:rPr>
          <w:rFonts w:ascii="Times New Roman" w:hAnsi="Times New Roman" w:cs="Times New Roman"/>
          <w:sz w:val="24"/>
          <w:szCs w:val="24"/>
        </w:rPr>
        <w:t xml:space="preserve"> again</w:t>
      </w:r>
      <w:r>
        <w:rPr>
          <w:rFonts w:ascii="Times New Roman" w:hAnsi="Times New Roman" w:cs="Times New Roman"/>
          <w:sz w:val="24"/>
          <w:szCs w:val="24"/>
        </w:rPr>
        <w:t>, the BIA reversed and remanded</w:t>
      </w:r>
      <w:r w:rsidR="00C2195F">
        <w:rPr>
          <w:rFonts w:ascii="Times New Roman" w:hAnsi="Times New Roman" w:cs="Times New Roman"/>
          <w:sz w:val="24"/>
          <w:szCs w:val="24"/>
        </w:rPr>
        <w:t xml:space="preserve"> again, and he had remaining claims for protection that were not heard by the time the petition was granted.  </w:t>
      </w:r>
      <w:r w:rsidR="00C2195F">
        <w:rPr>
          <w:rFonts w:ascii="Times New Roman" w:hAnsi="Times New Roman" w:cs="Times New Roman"/>
          <w:sz w:val="24"/>
          <w:szCs w:val="24"/>
          <w:u w:val="single"/>
        </w:rPr>
        <w:t>Id.</w:t>
      </w:r>
      <w:r w:rsidR="00C2195F">
        <w:rPr>
          <w:rFonts w:ascii="Times New Roman" w:hAnsi="Times New Roman" w:cs="Times New Roman"/>
          <w:sz w:val="24"/>
          <w:szCs w:val="24"/>
        </w:rPr>
        <w:t xml:space="preserve"> at *2–3.  The two key differences further favor Petitioner: he has been granted, and likely will be granted a second time, relief that is superior to deferral under the Convention Against Torture; and there is much greater certainty about the outcome of the most recent Immigration Court proceedings—here, Petitioner will be </w:t>
      </w:r>
      <w:r w:rsidR="00C2195F">
        <w:rPr>
          <w:rFonts w:ascii="Times New Roman" w:hAnsi="Times New Roman" w:cs="Times New Roman"/>
          <w:sz w:val="24"/>
          <w:szCs w:val="24"/>
        </w:rPr>
        <w:lastRenderedPageBreak/>
        <w:t xml:space="preserve">granted relief by the Immigration Judge, while Mohamed had not received any decision or indication of outcome following the BIA’s second reversal.  There is no basis to conclude that the instant Petition is distinguishable from </w:t>
      </w:r>
      <w:r w:rsidR="00C2195F">
        <w:rPr>
          <w:rFonts w:ascii="Times New Roman" w:hAnsi="Times New Roman" w:cs="Times New Roman"/>
          <w:sz w:val="24"/>
          <w:szCs w:val="24"/>
          <w:u w:val="single"/>
        </w:rPr>
        <w:t>Mohamed</w:t>
      </w:r>
      <w:r w:rsidR="00C2195F">
        <w:rPr>
          <w:rFonts w:ascii="Times New Roman" w:hAnsi="Times New Roman" w:cs="Times New Roman"/>
          <w:sz w:val="24"/>
          <w:szCs w:val="24"/>
        </w:rPr>
        <w:t xml:space="preserve"> in any way that would justify denial of the Petition.</w:t>
      </w:r>
    </w:p>
    <w:p w14:paraId="34ECC988" w14:textId="77777777"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This Court has also found it to be “inconceivable” that the constitutional issues with prolonged detention “would somehow be less where the individual being detained has actually been granted </w:t>
      </w:r>
      <w:r w:rsidRPr="000B606E">
        <w:rPr>
          <w:rFonts w:ascii="Times New Roman" w:hAnsi="Times New Roman" w:cs="Times New Roman"/>
          <w:sz w:val="24"/>
          <w:szCs w:val="24"/>
          <w:u w:val="single"/>
        </w:rPr>
        <w:t>relief</w:t>
      </w:r>
      <w:r w:rsidRPr="000B606E">
        <w:rPr>
          <w:rFonts w:ascii="Times New Roman" w:hAnsi="Times New Roman" w:cs="Times New Roman"/>
          <w:sz w:val="24"/>
          <w:szCs w:val="24"/>
        </w:rPr>
        <w:t xml:space="preserve"> from removal but is still being detained in the absence of an order of removal.”  Report and Recommendation, </w:t>
      </w:r>
      <w:r w:rsidRPr="000B606E">
        <w:rPr>
          <w:rFonts w:ascii="Times New Roman" w:hAnsi="Times New Roman" w:cs="Times New Roman"/>
          <w:sz w:val="24"/>
          <w:szCs w:val="24"/>
          <w:u w:val="single"/>
        </w:rPr>
        <w:t>Muse v. Sessions</w:t>
      </w:r>
      <w:r w:rsidRPr="000B606E">
        <w:rPr>
          <w:rFonts w:ascii="Times New Roman" w:hAnsi="Times New Roman" w:cs="Times New Roman"/>
          <w:sz w:val="24"/>
          <w:szCs w:val="24"/>
        </w:rPr>
        <w:t>, No. 18-cv-0054-PJS-LIB, at 11 (D. Minn. Apr. 12, 2018), ECF No. 9.</w:t>
      </w:r>
      <w:r w:rsidRPr="000B606E">
        <w:rPr>
          <w:rStyle w:val="FootnoteReference"/>
          <w:rFonts w:ascii="Times New Roman" w:hAnsi="Times New Roman" w:cs="Times New Roman"/>
          <w:sz w:val="24"/>
          <w:szCs w:val="24"/>
        </w:rPr>
        <w:footnoteReference w:id="5"/>
      </w:r>
    </w:p>
    <w:p w14:paraId="68DB2544" w14:textId="692276F9" w:rsidR="00EC4F73" w:rsidRPr="000B606E" w:rsidRDefault="00EC4F73" w:rsidP="00EC4F73">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OTHER DISTRICTS’ TREATMENT OF MANDATORY DETENTION</w:t>
      </w:r>
    </w:p>
    <w:p w14:paraId="7AFC4663" w14:textId="457737B5" w:rsidR="001F3FB2" w:rsidRPr="000B606E" w:rsidRDefault="001F3FB2" w:rsidP="000B606E">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Several other Districts have also found prolonged detention under § 1226(c) to offend due process</w:t>
      </w:r>
      <w:r w:rsidR="00C64718" w:rsidRPr="000B606E">
        <w:rPr>
          <w:rFonts w:ascii="Times New Roman" w:hAnsi="Times New Roman" w:cs="Times New Roman"/>
          <w:sz w:val="24"/>
          <w:szCs w:val="24"/>
        </w:rPr>
        <w:t xml:space="preserve"> after </w:t>
      </w:r>
      <w:proofErr w:type="gramStart"/>
      <w:r w:rsidR="00C64718" w:rsidRPr="000B606E">
        <w:rPr>
          <w:rFonts w:ascii="Times New Roman" w:hAnsi="Times New Roman" w:cs="Times New Roman"/>
          <w:sz w:val="24"/>
          <w:szCs w:val="24"/>
          <w:u w:val="single"/>
        </w:rPr>
        <w:t>Jennings</w:t>
      </w:r>
      <w:r w:rsidR="00C64718" w:rsidRPr="000B606E">
        <w:rPr>
          <w:rFonts w:ascii="Times New Roman" w:hAnsi="Times New Roman" w:cs="Times New Roman"/>
          <w:sz w:val="24"/>
          <w:szCs w:val="24"/>
        </w:rPr>
        <w:t>,</w:t>
      </w:r>
      <w:r w:rsidRPr="000B606E">
        <w:rPr>
          <w:rFonts w:ascii="Times New Roman" w:hAnsi="Times New Roman" w:cs="Times New Roman"/>
          <w:sz w:val="24"/>
          <w:szCs w:val="24"/>
        </w:rPr>
        <w:t xml:space="preserve"> and</w:t>
      </w:r>
      <w:proofErr w:type="gramEnd"/>
      <w:r w:rsidRPr="000B606E">
        <w:rPr>
          <w:rFonts w:ascii="Times New Roman" w:hAnsi="Times New Roman" w:cs="Times New Roman"/>
          <w:sz w:val="24"/>
          <w:szCs w:val="24"/>
        </w:rPr>
        <w:t xml:space="preserve"> have</w:t>
      </w:r>
      <w:r w:rsidR="00C64718" w:rsidRPr="000B606E">
        <w:rPr>
          <w:rFonts w:ascii="Times New Roman" w:hAnsi="Times New Roman" w:cs="Times New Roman"/>
          <w:sz w:val="24"/>
          <w:szCs w:val="24"/>
        </w:rPr>
        <w:t xml:space="preserve"> even</w:t>
      </w:r>
      <w:r w:rsidRPr="000B606E">
        <w:rPr>
          <w:rFonts w:ascii="Times New Roman" w:hAnsi="Times New Roman" w:cs="Times New Roman"/>
          <w:sz w:val="24"/>
          <w:szCs w:val="24"/>
        </w:rPr>
        <w:t xml:space="preserve"> followed this Court’s decisions as a guidepost</w:t>
      </w:r>
      <w:r w:rsidR="00C64718" w:rsidRPr="000B606E">
        <w:rPr>
          <w:rFonts w:ascii="Times New Roman" w:hAnsi="Times New Roman" w:cs="Times New Roman"/>
          <w:sz w:val="24"/>
          <w:szCs w:val="24"/>
        </w:rPr>
        <w:t xml:space="preserve"> on occasion</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See</w:t>
      </w:r>
      <w:r w:rsidR="000B606E">
        <w:rPr>
          <w:rFonts w:ascii="Times New Roman" w:hAnsi="Times New Roman" w:cs="Times New Roman"/>
          <w:sz w:val="24"/>
          <w:szCs w:val="24"/>
        </w:rPr>
        <w:t xml:space="preserve"> </w:t>
      </w:r>
      <w:r w:rsidR="000B606E">
        <w:rPr>
          <w:rFonts w:ascii="Times New Roman" w:hAnsi="Times New Roman" w:cs="Times New Roman"/>
          <w:sz w:val="24"/>
          <w:szCs w:val="24"/>
          <w:u w:val="single"/>
        </w:rPr>
        <w:t>Thomas C. A. v. Green</w:t>
      </w:r>
      <w:r w:rsidR="000B606E">
        <w:rPr>
          <w:rFonts w:ascii="Times New Roman" w:hAnsi="Times New Roman" w:cs="Times New Roman"/>
          <w:sz w:val="24"/>
          <w:szCs w:val="24"/>
        </w:rPr>
        <w:t xml:space="preserve">, No. 18-1004, 2018 WL 4110941, 2018 U.S. Dist. LEXIS 146722, at *16–17 (D.N.J. Aug. 29, 2018) (citing </w:t>
      </w:r>
      <w:r w:rsidR="000B606E">
        <w:rPr>
          <w:rFonts w:ascii="Times New Roman" w:hAnsi="Times New Roman" w:cs="Times New Roman"/>
          <w:sz w:val="24"/>
          <w:szCs w:val="24"/>
          <w:u w:val="single"/>
        </w:rPr>
        <w:t>Mohamed</w:t>
      </w:r>
      <w:r w:rsidR="000B606E">
        <w:rPr>
          <w:rFonts w:ascii="Times New Roman" w:hAnsi="Times New Roman" w:cs="Times New Roman"/>
          <w:sz w:val="24"/>
          <w:szCs w:val="24"/>
        </w:rPr>
        <w:t xml:space="preserve">, </w:t>
      </w:r>
      <w:r w:rsidR="000B606E">
        <w:rPr>
          <w:rFonts w:ascii="Times New Roman" w:hAnsi="Times New Roman" w:cs="Times New Roman"/>
          <w:sz w:val="24"/>
          <w:szCs w:val="24"/>
          <w:u w:val="single"/>
        </w:rPr>
        <w:t>K. A.</w:t>
      </w:r>
      <w:r w:rsidR="000B606E">
        <w:rPr>
          <w:rFonts w:ascii="Times New Roman" w:hAnsi="Times New Roman" w:cs="Times New Roman"/>
          <w:sz w:val="24"/>
          <w:szCs w:val="24"/>
        </w:rPr>
        <w:t xml:space="preserve">, and </w:t>
      </w:r>
      <w:r w:rsidR="000B606E">
        <w:rPr>
          <w:rFonts w:ascii="Times New Roman" w:hAnsi="Times New Roman" w:cs="Times New Roman"/>
          <w:sz w:val="24"/>
          <w:szCs w:val="24"/>
          <w:u w:val="single"/>
        </w:rPr>
        <w:t>Rodriguez Portillo</w:t>
      </w:r>
      <w:r w:rsidR="000B606E">
        <w:rPr>
          <w:rFonts w:ascii="Times New Roman" w:hAnsi="Times New Roman" w:cs="Times New Roman"/>
          <w:sz w:val="24"/>
          <w:szCs w:val="24"/>
        </w:rPr>
        <w:t xml:space="preserve"> and finding 15 month detention while petitioner’s appeal to BIA was pending was unreasonably prolonged);</w:t>
      </w:r>
      <w:r w:rsidR="000B606E" w:rsidRPr="000B606E">
        <w:rPr>
          <w:rStyle w:val="CommentReference"/>
          <w:sz w:val="24"/>
          <w:szCs w:val="24"/>
        </w:rPr>
        <w:t xml:space="preserve"> </w:t>
      </w:r>
      <w:r w:rsidRPr="000B606E">
        <w:rPr>
          <w:rFonts w:ascii="Times New Roman" w:hAnsi="Times New Roman" w:cs="Times New Roman"/>
          <w:sz w:val="24"/>
          <w:szCs w:val="24"/>
          <w:u w:val="single"/>
        </w:rPr>
        <w:t>Vega v. Doll</w:t>
      </w:r>
      <w:r w:rsidRPr="000B606E">
        <w:rPr>
          <w:rFonts w:ascii="Times New Roman" w:hAnsi="Times New Roman" w:cs="Times New Roman"/>
          <w:sz w:val="24"/>
          <w:szCs w:val="24"/>
        </w:rPr>
        <w:t xml:space="preserve">, No. 3:17-cv-1440, 2018 U.S. Dist. LEXIS 116307, at *26–29, 35–36 (M.D. Pa. July 12, 2018) (following reasoning of </w:t>
      </w:r>
      <w:r w:rsidRPr="000B606E">
        <w:rPr>
          <w:rFonts w:ascii="Times New Roman" w:hAnsi="Times New Roman" w:cs="Times New Roman"/>
          <w:sz w:val="24"/>
          <w:szCs w:val="24"/>
          <w:u w:val="single"/>
        </w:rPr>
        <w:t>Mohamed</w:t>
      </w:r>
      <w:r w:rsidRPr="000B606E">
        <w:rPr>
          <w:rFonts w:ascii="Times New Roman" w:hAnsi="Times New Roman" w:cs="Times New Roman"/>
          <w:sz w:val="24"/>
          <w:szCs w:val="24"/>
        </w:rPr>
        <w:t>, collecting cases, and granting petition);</w:t>
      </w:r>
      <w:r w:rsidR="000B606E">
        <w:rPr>
          <w:rFonts w:ascii="Times New Roman" w:hAnsi="Times New Roman" w:cs="Times New Roman"/>
          <w:sz w:val="24"/>
          <w:szCs w:val="24"/>
        </w:rPr>
        <w:t xml:space="preserve"> Report and Recommendation, </w:t>
      </w:r>
      <w:proofErr w:type="spellStart"/>
      <w:r w:rsidR="000B606E">
        <w:rPr>
          <w:rFonts w:ascii="Times New Roman" w:hAnsi="Times New Roman" w:cs="Times New Roman"/>
          <w:sz w:val="24"/>
          <w:szCs w:val="24"/>
          <w:u w:val="single"/>
        </w:rPr>
        <w:t>Maniar</w:t>
      </w:r>
      <w:proofErr w:type="spellEnd"/>
      <w:r w:rsidR="000B606E">
        <w:rPr>
          <w:rFonts w:ascii="Times New Roman" w:hAnsi="Times New Roman" w:cs="Times New Roman"/>
          <w:sz w:val="24"/>
          <w:szCs w:val="24"/>
          <w:u w:val="single"/>
        </w:rPr>
        <w:t xml:space="preserve"> v. Warden Pine Prairie Correctional Center</w:t>
      </w:r>
      <w:r w:rsidR="000B606E">
        <w:rPr>
          <w:rFonts w:ascii="Times New Roman" w:hAnsi="Times New Roman" w:cs="Times New Roman"/>
          <w:sz w:val="24"/>
          <w:szCs w:val="24"/>
        </w:rPr>
        <w:t xml:space="preserve">, No. 6:18-cv-00544-UDJ-PJH, Slip Op. at 10–11 (W.D. La. July 11, 2018), ECF No. 28 (citing </w:t>
      </w:r>
      <w:r w:rsidR="000B606E">
        <w:rPr>
          <w:rFonts w:ascii="Times New Roman" w:hAnsi="Times New Roman" w:cs="Times New Roman"/>
          <w:sz w:val="24"/>
          <w:szCs w:val="24"/>
          <w:u w:val="single"/>
        </w:rPr>
        <w:t>Mohamed</w:t>
      </w:r>
      <w:r w:rsidR="000B606E">
        <w:rPr>
          <w:rFonts w:ascii="Times New Roman" w:hAnsi="Times New Roman" w:cs="Times New Roman"/>
          <w:sz w:val="24"/>
          <w:szCs w:val="24"/>
        </w:rPr>
        <w:t xml:space="preserve"> and </w:t>
      </w:r>
      <w:proofErr w:type="spellStart"/>
      <w:r w:rsidR="000B606E">
        <w:rPr>
          <w:rFonts w:ascii="Times New Roman" w:hAnsi="Times New Roman" w:cs="Times New Roman"/>
          <w:sz w:val="24"/>
          <w:szCs w:val="24"/>
          <w:u w:val="single"/>
        </w:rPr>
        <w:t>Sajous</w:t>
      </w:r>
      <w:proofErr w:type="spellEnd"/>
      <w:r w:rsidR="000B606E">
        <w:rPr>
          <w:rFonts w:ascii="Times New Roman" w:hAnsi="Times New Roman" w:cs="Times New Roman"/>
          <w:sz w:val="24"/>
          <w:szCs w:val="24"/>
        </w:rPr>
        <w:t xml:space="preserve"> and </w:t>
      </w:r>
      <w:r w:rsidR="000B606E">
        <w:rPr>
          <w:rFonts w:ascii="Times New Roman" w:hAnsi="Times New Roman" w:cs="Times New Roman"/>
          <w:sz w:val="24"/>
          <w:szCs w:val="24"/>
        </w:rPr>
        <w:lastRenderedPageBreak/>
        <w:t>recommending granting petition after 10 months in detention);</w:t>
      </w:r>
      <w:r w:rsidRPr="000B606E">
        <w:rPr>
          <w:rFonts w:ascii="Times New Roman" w:hAnsi="Times New Roman" w:cs="Times New Roman"/>
          <w:sz w:val="24"/>
          <w:szCs w:val="24"/>
        </w:rPr>
        <w:t xml:space="preserve"> </w:t>
      </w:r>
      <w:r w:rsidR="000B606E" w:rsidRPr="000B606E">
        <w:rPr>
          <w:rFonts w:ascii="Times New Roman" w:hAnsi="Times New Roman" w:cs="Times New Roman"/>
          <w:sz w:val="24"/>
          <w:szCs w:val="24"/>
          <w:u w:val="single"/>
        </w:rPr>
        <w:t xml:space="preserve">Rodriguez </w:t>
      </w:r>
      <w:r w:rsidRPr="000B606E">
        <w:rPr>
          <w:rFonts w:ascii="Times New Roman" w:hAnsi="Times New Roman" w:cs="Times New Roman"/>
          <w:sz w:val="24"/>
          <w:szCs w:val="24"/>
          <w:u w:val="single"/>
        </w:rPr>
        <w:t xml:space="preserve">Portillo v. </w:t>
      </w:r>
      <w:proofErr w:type="spellStart"/>
      <w:r w:rsidRPr="000B606E">
        <w:rPr>
          <w:rFonts w:ascii="Times New Roman" w:hAnsi="Times New Roman" w:cs="Times New Roman"/>
          <w:sz w:val="24"/>
          <w:szCs w:val="24"/>
          <w:u w:val="single"/>
        </w:rPr>
        <w:t>Hott</w:t>
      </w:r>
      <w:proofErr w:type="spellEnd"/>
      <w:r w:rsidRPr="000B606E">
        <w:rPr>
          <w:rFonts w:ascii="Times New Roman" w:hAnsi="Times New Roman" w:cs="Times New Roman"/>
          <w:sz w:val="24"/>
          <w:szCs w:val="24"/>
        </w:rPr>
        <w:t>, No. 118</w:t>
      </w:r>
      <w:r w:rsidR="000B606E" w:rsidRPr="000B606E">
        <w:rPr>
          <w:rFonts w:ascii="Times New Roman" w:hAnsi="Times New Roman" w:cs="Times New Roman"/>
          <w:sz w:val="24"/>
          <w:szCs w:val="24"/>
        </w:rPr>
        <w:t>-</w:t>
      </w:r>
      <w:r w:rsidRPr="000B606E">
        <w:rPr>
          <w:rFonts w:ascii="Times New Roman" w:hAnsi="Times New Roman" w:cs="Times New Roman"/>
          <w:sz w:val="24"/>
          <w:szCs w:val="24"/>
        </w:rPr>
        <w:t xml:space="preserve">470, </w:t>
      </w:r>
      <w:r w:rsidR="000B606E" w:rsidRPr="000B606E">
        <w:rPr>
          <w:rFonts w:ascii="Times New Roman" w:eastAsia="Calibri" w:hAnsi="Times New Roman" w:cs="Times New Roman"/>
          <w:sz w:val="24"/>
          <w:szCs w:val="24"/>
        </w:rPr>
        <w:t xml:space="preserve">2018 WL 3237898, </w:t>
      </w:r>
      <w:r w:rsidRPr="000B606E">
        <w:rPr>
          <w:rFonts w:ascii="Times New Roman" w:hAnsi="Times New Roman" w:cs="Times New Roman"/>
          <w:sz w:val="24"/>
          <w:szCs w:val="24"/>
        </w:rPr>
        <w:t xml:space="preserve">2018 U.S. Dist. LEXIS 111368, at *19 n.7 (E.D. Va. July 3, 2018) (relying on </w:t>
      </w:r>
      <w:r w:rsidRPr="000B606E">
        <w:rPr>
          <w:rFonts w:ascii="Times New Roman" w:hAnsi="Times New Roman" w:cs="Times New Roman"/>
          <w:sz w:val="24"/>
          <w:szCs w:val="24"/>
          <w:u w:val="single"/>
        </w:rPr>
        <w:t>Mohamed</w:t>
      </w:r>
      <w:r w:rsidRPr="000B606E">
        <w:rPr>
          <w:rFonts w:ascii="Times New Roman" w:hAnsi="Times New Roman" w:cs="Times New Roman"/>
          <w:sz w:val="24"/>
          <w:szCs w:val="24"/>
        </w:rPr>
        <w:t xml:space="preserve"> and </w:t>
      </w:r>
      <w:proofErr w:type="spellStart"/>
      <w:r w:rsidRPr="000B606E">
        <w:rPr>
          <w:rFonts w:ascii="Times New Roman" w:hAnsi="Times New Roman" w:cs="Times New Roman"/>
          <w:sz w:val="24"/>
          <w:szCs w:val="24"/>
          <w:u w:val="single"/>
        </w:rPr>
        <w:t>Sajous</w:t>
      </w:r>
      <w:proofErr w:type="spellEnd"/>
      <w:r w:rsidRPr="000B606E">
        <w:rPr>
          <w:rFonts w:ascii="Times New Roman" w:hAnsi="Times New Roman" w:cs="Times New Roman"/>
          <w:sz w:val="24"/>
          <w:szCs w:val="24"/>
        </w:rPr>
        <w:t>, and rejecting cases cited by government</w:t>
      </w:r>
      <w:r w:rsidRPr="000B606E">
        <w:rPr>
          <w:rStyle w:val="FootnoteReference"/>
          <w:rFonts w:ascii="Times New Roman" w:hAnsi="Times New Roman" w:cs="Times New Roman"/>
          <w:sz w:val="24"/>
          <w:szCs w:val="24"/>
        </w:rPr>
        <w:footnoteReference w:id="6"/>
      </w:r>
      <w:r w:rsidRPr="000B606E">
        <w:rPr>
          <w:rFonts w:ascii="Times New Roman" w:hAnsi="Times New Roman" w:cs="Times New Roman"/>
          <w:sz w:val="24"/>
          <w:szCs w:val="24"/>
        </w:rPr>
        <w:t xml:space="preserve"> because “neither case includes analysis of the interaction of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and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that persuades the Court to adopt the government’s position”);</w:t>
      </w:r>
      <w:r w:rsidR="00B3243C">
        <w:rPr>
          <w:rFonts w:ascii="Times New Roman" w:hAnsi="Times New Roman" w:cs="Times New Roman"/>
          <w:sz w:val="24"/>
          <w:szCs w:val="24"/>
        </w:rPr>
        <w:t xml:space="preserve"> </w:t>
      </w:r>
      <w:r w:rsidR="00B3243C">
        <w:rPr>
          <w:rFonts w:ascii="Times New Roman" w:hAnsi="Times New Roman" w:cs="Times New Roman"/>
          <w:sz w:val="24"/>
          <w:szCs w:val="24"/>
          <w:u w:val="single"/>
        </w:rPr>
        <w:t>Mehmood v. United States A.G.</w:t>
      </w:r>
      <w:r w:rsidR="00B3243C">
        <w:rPr>
          <w:rFonts w:ascii="Times New Roman" w:hAnsi="Times New Roman" w:cs="Times New Roman"/>
          <w:sz w:val="24"/>
          <w:szCs w:val="24"/>
        </w:rPr>
        <w:t xml:space="preserve">, No. 18-21095, 2018 U.S. Dist. LEXIS 104436 (S.D. Fla. June 21, 2018) (citing </w:t>
      </w:r>
      <w:r w:rsidR="00B3243C">
        <w:rPr>
          <w:rFonts w:ascii="Times New Roman" w:hAnsi="Times New Roman" w:cs="Times New Roman"/>
          <w:sz w:val="24"/>
          <w:szCs w:val="24"/>
          <w:u w:val="single"/>
        </w:rPr>
        <w:t>Mohamed</w:t>
      </w:r>
      <w:r w:rsidR="00B3243C">
        <w:rPr>
          <w:rFonts w:ascii="Times New Roman" w:hAnsi="Times New Roman" w:cs="Times New Roman"/>
          <w:sz w:val="24"/>
          <w:szCs w:val="24"/>
        </w:rPr>
        <w:t>, overruling recommendation to dismiss petition and allowing petitioner to file second amended petition to challenge prolonged § 1226(c) detention);</w:t>
      </w:r>
      <w:r w:rsidR="000B606E">
        <w:rPr>
          <w:rFonts w:ascii="Times New Roman" w:hAnsi="Times New Roman" w:cs="Times New Roman"/>
          <w:sz w:val="24"/>
          <w:szCs w:val="24"/>
        </w:rPr>
        <w:t xml:space="preserve"> </w:t>
      </w:r>
      <w:r w:rsid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r w:rsidR="000B606E" w:rsidRPr="000B606E">
        <w:rPr>
          <w:rFonts w:ascii="Times New Roman" w:eastAsia="Calibri" w:hAnsi="Times New Roman" w:cs="Times New Roman"/>
          <w:sz w:val="24"/>
          <w:szCs w:val="24"/>
          <w:u w:val="single"/>
        </w:rPr>
        <w:t>Vallejo v. Decker</w:t>
      </w:r>
      <w:r w:rsidR="000B606E" w:rsidRPr="000B606E">
        <w:rPr>
          <w:rFonts w:ascii="Times New Roman" w:eastAsia="Calibri" w:hAnsi="Times New Roman" w:cs="Times New Roman"/>
          <w:sz w:val="24"/>
          <w:szCs w:val="24"/>
        </w:rPr>
        <w:t xml:space="preserve">, No. 18-5649, 2018 U.S. Dist. LEXIS 132366 (S.D.N.Y. Aug. 7, 2018) (finding 17 months to be unconstitutionally prolonged); </w:t>
      </w:r>
      <w:r w:rsidR="000B606E" w:rsidRPr="000B606E">
        <w:rPr>
          <w:rFonts w:ascii="Times New Roman" w:eastAsia="Calibri" w:hAnsi="Times New Roman" w:cs="Times New Roman"/>
          <w:sz w:val="24"/>
          <w:szCs w:val="24"/>
          <w:u w:val="single"/>
        </w:rPr>
        <w:t>K.A. v. Green</w:t>
      </w:r>
      <w:r w:rsidR="000B606E" w:rsidRPr="000B606E">
        <w:rPr>
          <w:rFonts w:ascii="Times New Roman" w:eastAsia="Calibri" w:hAnsi="Times New Roman" w:cs="Times New Roman"/>
          <w:sz w:val="24"/>
          <w:szCs w:val="24"/>
        </w:rPr>
        <w:t xml:space="preserve">, No. 18-3436, 2018 U.S. Dist. LEXIS 132482 (D.N.J. Aug. 7, 2018) (finding nineteen months prolonged where petitioner filed petition for review with circuit court and received stay); </w:t>
      </w:r>
      <w:r w:rsidR="000B606E" w:rsidRPr="000B606E">
        <w:rPr>
          <w:rFonts w:ascii="Times New Roman" w:eastAsia="Calibri" w:hAnsi="Times New Roman" w:cs="Times New Roman"/>
          <w:sz w:val="24"/>
          <w:szCs w:val="24"/>
          <w:u w:val="single"/>
        </w:rPr>
        <w:t>Hernandez v. Decker</w:t>
      </w:r>
      <w:r w:rsidR="000B606E" w:rsidRPr="000B606E">
        <w:rPr>
          <w:rFonts w:ascii="Times New Roman" w:eastAsia="Calibri" w:hAnsi="Times New Roman" w:cs="Times New Roman"/>
          <w:sz w:val="24"/>
          <w:szCs w:val="24"/>
        </w:rPr>
        <w:t xml:space="preserve">, No. 18-5026, 2018 U.S. Dist. LEXIS 124613, 2018 WL 3579108 (S.D.N.Y. July 25, 2018); </w:t>
      </w:r>
      <w:proofErr w:type="spellStart"/>
      <w:r w:rsidR="000B606E" w:rsidRPr="000B606E">
        <w:rPr>
          <w:rFonts w:ascii="Times New Roman" w:hAnsi="Times New Roman" w:cs="Times New Roman"/>
          <w:sz w:val="24"/>
          <w:szCs w:val="24"/>
          <w:u w:val="single"/>
        </w:rPr>
        <w:t>Sajous</w:t>
      </w:r>
      <w:proofErr w:type="spellEnd"/>
      <w:r w:rsidR="000B606E" w:rsidRPr="000B606E">
        <w:rPr>
          <w:rFonts w:ascii="Times New Roman" w:hAnsi="Times New Roman" w:cs="Times New Roman"/>
          <w:sz w:val="24"/>
          <w:szCs w:val="24"/>
          <w:u w:val="single"/>
        </w:rPr>
        <w:t xml:space="preserve"> v. Decker</w:t>
      </w:r>
      <w:r w:rsidR="000B606E" w:rsidRPr="000B606E">
        <w:rPr>
          <w:rFonts w:ascii="Times New Roman" w:hAnsi="Times New Roman" w:cs="Times New Roman"/>
          <w:sz w:val="24"/>
          <w:szCs w:val="24"/>
        </w:rPr>
        <w:t>, No. 18-cv-2447, 2018 U.S. Dist. LEXIS 86921, 2018 WL 2357266 (S.D.N.Y. May 23, 2018);</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cf.</w:t>
      </w:r>
      <w:r w:rsidRPr="000B606E">
        <w:rPr>
          <w:rFonts w:ascii="Times New Roman" w:hAnsi="Times New Roman" w:cs="Times New Roman"/>
          <w:sz w:val="24"/>
          <w:szCs w:val="24"/>
        </w:rPr>
        <w:t xml:space="preserve"> </w:t>
      </w:r>
      <w:proofErr w:type="spellStart"/>
      <w:r w:rsidR="000B606E" w:rsidRPr="000B606E">
        <w:rPr>
          <w:rFonts w:ascii="Times New Roman" w:hAnsi="Times New Roman" w:cs="Times New Roman"/>
          <w:sz w:val="24"/>
          <w:szCs w:val="24"/>
          <w:u w:val="single"/>
        </w:rPr>
        <w:t>Coello-Udiel</w:t>
      </w:r>
      <w:proofErr w:type="spellEnd"/>
      <w:r w:rsidR="000B606E" w:rsidRPr="000B606E">
        <w:rPr>
          <w:rFonts w:ascii="Times New Roman" w:hAnsi="Times New Roman" w:cs="Times New Roman"/>
          <w:sz w:val="24"/>
          <w:szCs w:val="24"/>
          <w:u w:val="single"/>
        </w:rPr>
        <w:t xml:space="preserve"> v. Doll</w:t>
      </w:r>
      <w:r w:rsidR="000B606E" w:rsidRPr="000B606E">
        <w:rPr>
          <w:rFonts w:ascii="Times New Roman" w:hAnsi="Times New Roman" w:cs="Times New Roman"/>
          <w:sz w:val="24"/>
          <w:szCs w:val="24"/>
        </w:rPr>
        <w:t>, No. 17-1414, 2018 U.S. Dist. LEXIS 80558, 2018 WL 2198720 (M.D. Pa. May 14, 2018) (performing unreasonableness analysis, but finding detention to be reasonable at 15 months because petitioner had been ordered removed)</w:t>
      </w:r>
      <w:r w:rsidRPr="000B606E">
        <w:rPr>
          <w:rFonts w:ascii="Times New Roman" w:hAnsi="Times New Roman" w:cs="Times New Roman"/>
          <w:sz w:val="24"/>
          <w:szCs w:val="24"/>
        </w:rPr>
        <w:t>.</w:t>
      </w:r>
    </w:p>
    <w:p w14:paraId="76669585" w14:textId="7E8EF5F9" w:rsidR="00EC4F73" w:rsidRPr="000B606E" w:rsidRDefault="00911016" w:rsidP="00EC4F73">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MANDATORY DETENTION FOLLOWING A GRANT OF RELIEF</w:t>
      </w:r>
    </w:p>
    <w:p w14:paraId="3B2537F4" w14:textId="6A3B0CCA" w:rsidR="001F3FB2" w:rsidRPr="000B606E" w:rsidRDefault="001F3FB2" w:rsidP="001F3FB2">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Court, the government, and immigration advocates alike have recognized that </w:t>
      </w:r>
      <w:r w:rsidRPr="000B606E">
        <w:rPr>
          <w:rFonts w:ascii="Times New Roman" w:hAnsi="Times New Roman" w:cs="Times New Roman"/>
          <w:sz w:val="24"/>
          <w:szCs w:val="24"/>
        </w:rPr>
        <w:lastRenderedPageBreak/>
        <w:t xml:space="preserve">detention may force aliens to give up meritorious claims in order to get out of jail.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530 n.14 (“Respondent contends that the length of detention required to appeal may deter aliens from exercising their right to do so.  As we have explained before, however, the legal system is replete with situations requiring the making of difficult judgments as to which course to follow.”) (internal citations omitted);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U.S. at 713 (Kennedy, J., dissenting) (“Court ordered release cannot help but encourage dilatory and obstructive tactics by aliens.”); Gov't Supp. Br., </w:t>
      </w:r>
      <w:r w:rsidRPr="000B606E">
        <w:rPr>
          <w:rFonts w:ascii="Times New Roman" w:hAnsi="Times New Roman" w:cs="Times New Roman"/>
          <w:sz w:val="24"/>
          <w:szCs w:val="24"/>
          <w:u w:val="single"/>
        </w:rPr>
        <w:t>Jennings v. Rodriguez</w:t>
      </w:r>
      <w:r w:rsidRPr="000B606E">
        <w:rPr>
          <w:rFonts w:ascii="Times New Roman" w:hAnsi="Times New Roman" w:cs="Times New Roman"/>
          <w:sz w:val="24"/>
          <w:szCs w:val="24"/>
        </w:rPr>
        <w:t xml:space="preserve">, No. 15-1204, 2017 U.S. S. Ct. Briefs LEXIS 308, at *31 (Jan. 31, 2017) (“Of course, the government allows aliens in immigration detention pending removal proceedings to end those proceedings, at any time, by accepting a final order of removal, qualifying for voluntary departure, or, in some circumstances, by simply returning home.”); Br. of Amici Curiae Americans for Immigrant Justice,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2017 U.S. S. Ct. Briefs LEXIS 454, at *48 (Feb. 10, 2017) (“As the stories of our clients and community members illustrate, acceptance of deportation in order to escape prolonged detention imposes life-altering burdens on constitutional liberties. These include the ability to care for family, live in the home one has purchased, and contribute to longtime communities.”);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*15 (“The government's position gravely undervalues the serious liberty interests at stake in this case. It ignores the unique harms caused by prolonged detention, above and beyond those caused by one's placement in removal proceedings. Its position effectively permits the punitive conditions of prolonged detention to coerce people into giving up their meritorious claims.”).</w:t>
      </w:r>
    </w:p>
    <w:p w14:paraId="5F0CF843" w14:textId="77777777" w:rsidR="00911016" w:rsidRPr="000B606E" w:rsidRDefault="001F3FB2"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BIA has held that detention cannot be mandatory where the government is </w:t>
      </w:r>
      <w:r w:rsidRPr="000B606E">
        <w:rPr>
          <w:rFonts w:ascii="Times New Roman" w:hAnsi="Times New Roman" w:cs="Times New Roman"/>
          <w:sz w:val="24"/>
          <w:szCs w:val="24"/>
        </w:rPr>
        <w:lastRenderedPageBreak/>
        <w:t>“substantially unlikely to prevail” on its charges of removability.</w:t>
      </w:r>
      <w:r w:rsidRPr="000B606E">
        <w:rPr>
          <w:rStyle w:val="FootnoteReference"/>
          <w:rFonts w:ascii="Times New Roman" w:hAnsi="Times New Roman" w:cs="Times New Roman"/>
          <w:sz w:val="24"/>
          <w:szCs w:val="24"/>
        </w:rPr>
        <w:footnoteReference w:id="7"/>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Matter of Joseph</w:t>
      </w:r>
      <w:r w:rsidRPr="000B606E">
        <w:rPr>
          <w:rFonts w:ascii="Times New Roman" w:hAnsi="Times New Roman" w:cs="Times New Roman"/>
          <w:sz w:val="24"/>
          <w:szCs w:val="24"/>
        </w:rPr>
        <w:t xml:space="preserve">, 22 I&amp;N Dec. 799, 807 (BIA 1999).  Additionally, the circuit courts to have taken up the issue have found that mandatory detention cannot be applied where the respondent has a substantial argument against removability.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Tijani v. Willis</w:t>
      </w:r>
      <w:r w:rsidRPr="000B606E">
        <w:rPr>
          <w:rFonts w:ascii="Times New Roman" w:hAnsi="Times New Roman" w:cs="Times New Roman"/>
          <w:sz w:val="24"/>
          <w:szCs w:val="24"/>
        </w:rPr>
        <w:t xml:space="preserve">, 430 F.3d 1241, 1244–47 (9th Cir. 2005) (Tashima, J., concurring); </w:t>
      </w:r>
      <w:r w:rsidRPr="000B606E">
        <w:rPr>
          <w:rFonts w:ascii="Times New Roman" w:hAnsi="Times New Roman" w:cs="Times New Roman"/>
          <w:sz w:val="24"/>
          <w:szCs w:val="24"/>
          <w:u w:val="single"/>
        </w:rPr>
        <w:t>Gonzalez v. O’Connell</w:t>
      </w:r>
      <w:r w:rsidRPr="000B606E">
        <w:rPr>
          <w:rFonts w:ascii="Times New Roman" w:hAnsi="Times New Roman" w:cs="Times New Roman"/>
          <w:sz w:val="24"/>
          <w:szCs w:val="24"/>
        </w:rPr>
        <w:t xml:space="preserve">, 355 F.3d 1010, 1019–21 (7th Cir. 2004);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578 (Breyer, J., dissenting) (arguing that the “substantial question of law or fact” standard found in the federal bail statute, 18 U.S.C. § 3143(b)(1)(B), should be applied in the immigration context, as it would effectively balance the “special governmental interest in detention” while protecting “a detained alien’s liberty interest”); </w:t>
      </w:r>
      <w:r w:rsidRPr="000B606E">
        <w:rPr>
          <w:rFonts w:ascii="Times New Roman" w:hAnsi="Times New Roman" w:cs="Times New Roman"/>
          <w:sz w:val="24"/>
          <w:szCs w:val="24"/>
          <w:u w:val="single"/>
        </w:rPr>
        <w:t>Gayle v. Johnson</w:t>
      </w:r>
      <w:r w:rsidRPr="000B606E">
        <w:rPr>
          <w:rFonts w:ascii="Times New Roman" w:hAnsi="Times New Roman" w:cs="Times New Roman"/>
          <w:sz w:val="24"/>
          <w:szCs w:val="24"/>
        </w:rPr>
        <w:t xml:space="preserve">, 4 F.Supp.3d 692, 721 (D.N.J. 2014).  </w:t>
      </w:r>
    </w:p>
    <w:p w14:paraId="2383EFE6" w14:textId="77777777" w:rsidR="00911016" w:rsidRPr="000B606E" w:rsidRDefault="00EC4F73"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The only court outside this District that appears to have addressed the situation presented here—prolonged mandatory detention of a noncitizen who has been granted relief</w:t>
      </w:r>
      <w:r w:rsidR="00217F82" w:rsidRPr="000B606E">
        <w:rPr>
          <w:rFonts w:ascii="Times New Roman" w:hAnsi="Times New Roman" w:cs="Times New Roman"/>
          <w:sz w:val="24"/>
          <w:szCs w:val="24"/>
        </w:rPr>
        <w:t xml:space="preserve">—is the Ninth Circuit, in </w:t>
      </w:r>
      <w:r w:rsidR="00217F82" w:rsidRPr="000B606E">
        <w:rPr>
          <w:rFonts w:ascii="Times New Roman" w:eastAsia="Calibri" w:hAnsi="Times New Roman" w:cs="Times New Roman"/>
          <w:sz w:val="24"/>
          <w:szCs w:val="24"/>
          <w:u w:val="single"/>
        </w:rPr>
        <w:t>Nadarajah v. Gonzales</w:t>
      </w:r>
      <w:r w:rsidR="00217F82" w:rsidRPr="000B606E">
        <w:rPr>
          <w:rFonts w:ascii="Times New Roman" w:eastAsia="Calibri" w:hAnsi="Times New Roman" w:cs="Times New Roman"/>
          <w:sz w:val="24"/>
          <w:szCs w:val="24"/>
        </w:rPr>
        <w:t xml:space="preserve">, 443 F.3d 1069 (9th Cir. 2006).  There, the noncitizen sought asylum at the Mexican border in </w:t>
      </w:r>
      <w:proofErr w:type="gramStart"/>
      <w:r w:rsidR="00217F82" w:rsidRPr="000B606E">
        <w:rPr>
          <w:rFonts w:ascii="Times New Roman" w:eastAsia="Calibri" w:hAnsi="Times New Roman" w:cs="Times New Roman"/>
          <w:sz w:val="24"/>
          <w:szCs w:val="24"/>
        </w:rPr>
        <w:t>2001, and</w:t>
      </w:r>
      <w:proofErr w:type="gramEnd"/>
      <w:r w:rsidR="00217F82" w:rsidRPr="000B606E">
        <w:rPr>
          <w:rFonts w:ascii="Times New Roman" w:eastAsia="Calibri" w:hAnsi="Times New Roman" w:cs="Times New Roman"/>
          <w:sz w:val="24"/>
          <w:szCs w:val="24"/>
        </w:rPr>
        <w:t xml:space="preserve"> was subjected to § 1225(b) mandatory detention for a total of five years, during which time he was granted asylum twice.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at 1071.  He was initially granted parole with a bond, but he could not afford to pay $20,000.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at 1073.  As a result of continuances requested by </w:t>
      </w:r>
      <w:r w:rsidR="00B15006" w:rsidRPr="000B606E">
        <w:rPr>
          <w:rFonts w:ascii="Times New Roman" w:eastAsia="Calibri" w:hAnsi="Times New Roman" w:cs="Times New Roman"/>
          <w:sz w:val="24"/>
          <w:szCs w:val="24"/>
        </w:rPr>
        <w:t>then-INS</w:t>
      </w:r>
      <w:r w:rsidR="00217F82" w:rsidRPr="000B606E">
        <w:rPr>
          <w:rFonts w:ascii="Times New Roman" w:eastAsia="Calibri" w:hAnsi="Times New Roman" w:cs="Times New Roman"/>
          <w:sz w:val="24"/>
          <w:szCs w:val="24"/>
        </w:rPr>
        <w:t xml:space="preserve">, Nadarajah did not have a hearing on his asylum application until he had been detained for over 17 months.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He was granted asylum at that hearing, but DHS moved, four days later, to reopen proceedings to present additional evidence; that motion was denied, and DHS </w:t>
      </w:r>
      <w:r w:rsidR="00217F82" w:rsidRPr="000B606E">
        <w:rPr>
          <w:rFonts w:ascii="Times New Roman" w:eastAsia="Calibri" w:hAnsi="Times New Roman" w:cs="Times New Roman"/>
          <w:sz w:val="24"/>
          <w:szCs w:val="24"/>
        </w:rPr>
        <w:lastRenderedPageBreak/>
        <w:t xml:space="preserve">appealed to the BIA.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The BIA affirmed the appeal.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“In its remand order, the BIA instructed the IJ to hear evidence in the form of testimony by the DHS </w:t>
      </w:r>
      <w:proofErr w:type="gramStart"/>
      <w:r w:rsidR="00217F82" w:rsidRPr="000B606E">
        <w:rPr>
          <w:rFonts w:ascii="Times New Roman" w:eastAsia="Calibri" w:hAnsi="Times New Roman" w:cs="Times New Roman"/>
          <w:sz w:val="24"/>
          <w:szCs w:val="24"/>
        </w:rPr>
        <w:t>witness .</w:t>
      </w:r>
      <w:proofErr w:type="gramEnd"/>
      <w:r w:rsidR="00217F82" w:rsidRPr="000B606E">
        <w:rPr>
          <w:rFonts w:ascii="Times New Roman" w:eastAsia="Calibri" w:hAnsi="Times New Roman" w:cs="Times New Roman"/>
          <w:sz w:val="24"/>
          <w:szCs w:val="24"/>
        </w:rPr>
        <w:t xml:space="preserve"> . . even though the IJ had given the DHS two postponements in order to present its witness without the witness appearing.”  </w:t>
      </w:r>
      <w:r w:rsidR="00217F82" w:rsidRPr="000B606E">
        <w:rPr>
          <w:rFonts w:ascii="Times New Roman" w:eastAsia="Calibri" w:hAnsi="Times New Roman" w:cs="Times New Roman"/>
          <w:sz w:val="24"/>
          <w:szCs w:val="24"/>
          <w:u w:val="single"/>
        </w:rPr>
        <w:t>Id.</w:t>
      </w:r>
      <w:r w:rsidR="00217F82" w:rsidRPr="000B606E">
        <w:rPr>
          <w:rFonts w:ascii="Times New Roman" w:eastAsia="Calibri" w:hAnsi="Times New Roman" w:cs="Times New Roman"/>
          <w:sz w:val="24"/>
          <w:szCs w:val="24"/>
        </w:rPr>
        <w:t xml:space="preserve">  </w:t>
      </w:r>
      <w:r w:rsidR="00B15006" w:rsidRPr="000B606E">
        <w:rPr>
          <w:rFonts w:ascii="Times New Roman" w:eastAsia="Calibri" w:hAnsi="Times New Roman" w:cs="Times New Roman"/>
          <w:sz w:val="24"/>
          <w:szCs w:val="24"/>
        </w:rPr>
        <w:t>More than a year after the initial grant of asylum, the IJ granted asylum again because, “[a]</w:t>
      </w:r>
      <w:proofErr w:type="spellStart"/>
      <w:r w:rsidR="00B15006" w:rsidRPr="000B606E">
        <w:rPr>
          <w:rFonts w:ascii="Times New Roman" w:eastAsia="Calibri" w:hAnsi="Times New Roman" w:cs="Times New Roman"/>
          <w:sz w:val="24"/>
          <w:szCs w:val="24"/>
        </w:rPr>
        <w:t>fter</w:t>
      </w:r>
      <w:proofErr w:type="spellEnd"/>
      <w:r w:rsidR="00B15006" w:rsidRPr="000B606E">
        <w:rPr>
          <w:rFonts w:ascii="Times New Roman" w:eastAsia="Calibri" w:hAnsi="Times New Roman" w:cs="Times New Roman"/>
          <w:sz w:val="24"/>
          <w:szCs w:val="24"/>
        </w:rPr>
        <w:t xml:space="preserve"> assessing the new evidence, the IJ concluded that ‘this Court finds nothing of significance which would seriously alter the Court's original finding.’”  </w:t>
      </w:r>
      <w:r w:rsidR="00B15006" w:rsidRPr="000B606E">
        <w:rPr>
          <w:rFonts w:ascii="Times New Roman" w:eastAsia="Calibri" w:hAnsi="Times New Roman" w:cs="Times New Roman"/>
          <w:sz w:val="24"/>
          <w:szCs w:val="24"/>
          <w:u w:val="single"/>
        </w:rPr>
        <w:t>Id.</w:t>
      </w:r>
      <w:r w:rsidR="00B15006" w:rsidRPr="000B606E">
        <w:rPr>
          <w:rFonts w:ascii="Times New Roman" w:eastAsia="Calibri" w:hAnsi="Times New Roman" w:cs="Times New Roman"/>
          <w:sz w:val="24"/>
          <w:szCs w:val="24"/>
        </w:rPr>
        <w:t xml:space="preserve"> at 1074–75.  DHS continued to detain Nadarajah and denied his requests for parole, based on a determination that he “no longer met the criteria for bond” despite three years of detention and two grants of asylum.  </w:t>
      </w:r>
      <w:r w:rsidR="00B15006" w:rsidRPr="000B606E">
        <w:rPr>
          <w:rFonts w:ascii="Times New Roman" w:eastAsia="Calibri" w:hAnsi="Times New Roman" w:cs="Times New Roman"/>
          <w:sz w:val="24"/>
          <w:szCs w:val="24"/>
          <w:u w:val="single"/>
        </w:rPr>
        <w:t>Id.</w:t>
      </w:r>
      <w:r w:rsidR="00B15006" w:rsidRPr="000B606E">
        <w:rPr>
          <w:rFonts w:ascii="Times New Roman" w:eastAsia="Calibri" w:hAnsi="Times New Roman" w:cs="Times New Roman"/>
          <w:sz w:val="24"/>
          <w:szCs w:val="24"/>
        </w:rPr>
        <w:t xml:space="preserve"> at 1075.  Another fifteen months later, the BIA dismissed DHS’s second appeal and affirmed the grant of asylum.  </w:t>
      </w:r>
      <w:r w:rsidR="00B15006" w:rsidRPr="000B606E">
        <w:rPr>
          <w:rFonts w:ascii="Times New Roman" w:eastAsia="Calibri" w:hAnsi="Times New Roman" w:cs="Times New Roman"/>
          <w:sz w:val="24"/>
          <w:szCs w:val="24"/>
          <w:u w:val="single"/>
        </w:rPr>
        <w:t>Id.</w:t>
      </w:r>
      <w:r w:rsidR="00B15006" w:rsidRPr="000B606E">
        <w:rPr>
          <w:rFonts w:ascii="Times New Roman" w:eastAsia="Calibri" w:hAnsi="Times New Roman" w:cs="Times New Roman"/>
          <w:sz w:val="24"/>
          <w:szCs w:val="24"/>
        </w:rPr>
        <w:t xml:space="preserve">  However, the next day, “the BIA Chairperson referred the case to the Attorney General for review, ‘seeking guidance from the Attorney General on whether he wishes to exercise his discretion and de novo review authority in this case of national interest.’”  </w:t>
      </w:r>
      <w:r w:rsidR="00B15006" w:rsidRPr="000B606E">
        <w:rPr>
          <w:rFonts w:ascii="Times New Roman" w:eastAsia="Calibri" w:hAnsi="Times New Roman" w:cs="Times New Roman"/>
          <w:sz w:val="24"/>
          <w:szCs w:val="24"/>
          <w:u w:val="single"/>
        </w:rPr>
        <w:t>Id.</w:t>
      </w:r>
      <w:r w:rsidR="00B15006" w:rsidRPr="000B606E">
        <w:rPr>
          <w:rFonts w:ascii="Times New Roman" w:eastAsia="Calibri" w:hAnsi="Times New Roman" w:cs="Times New Roman"/>
          <w:sz w:val="24"/>
          <w:szCs w:val="24"/>
        </w:rPr>
        <w:t xml:space="preserve">  Two months later, Nadarajah remained in detention and the Ninth Circuit, on appeal from the district court’s denial of the petition for writ of habeas corpus prior to the BIA’s affirmation of asylum, ordered his release.</w:t>
      </w:r>
      <w:r w:rsidR="00911016" w:rsidRPr="000B606E">
        <w:rPr>
          <w:rFonts w:ascii="Times New Roman" w:eastAsia="Calibri" w:hAnsi="Times New Roman" w:cs="Times New Roman"/>
          <w:sz w:val="24"/>
          <w:szCs w:val="24"/>
        </w:rPr>
        <w:t xml:space="preserve">  </w:t>
      </w:r>
      <w:r w:rsidR="00911016" w:rsidRPr="000B606E">
        <w:rPr>
          <w:rFonts w:ascii="Times New Roman" w:eastAsia="Calibri" w:hAnsi="Times New Roman" w:cs="Times New Roman"/>
          <w:sz w:val="24"/>
          <w:szCs w:val="24"/>
          <w:u w:val="single"/>
        </w:rPr>
        <w:t>Id.</w:t>
      </w:r>
      <w:r w:rsidR="00911016" w:rsidRPr="000B606E">
        <w:rPr>
          <w:rFonts w:ascii="Times New Roman" w:eastAsia="Calibri" w:hAnsi="Times New Roman" w:cs="Times New Roman"/>
          <w:sz w:val="24"/>
          <w:szCs w:val="24"/>
        </w:rPr>
        <w:t xml:space="preserve">; </w:t>
      </w:r>
      <w:r w:rsidR="00911016" w:rsidRPr="000B606E">
        <w:rPr>
          <w:rFonts w:ascii="Times New Roman" w:eastAsia="Calibri" w:hAnsi="Times New Roman" w:cs="Times New Roman"/>
          <w:sz w:val="24"/>
          <w:szCs w:val="24"/>
          <w:u w:val="single"/>
        </w:rPr>
        <w:t>id.</w:t>
      </w:r>
      <w:r w:rsidR="00911016" w:rsidRPr="000B606E">
        <w:rPr>
          <w:rFonts w:ascii="Times New Roman" w:eastAsia="Calibri" w:hAnsi="Times New Roman" w:cs="Times New Roman"/>
          <w:sz w:val="24"/>
          <w:szCs w:val="24"/>
        </w:rPr>
        <w:t xml:space="preserve"> at 1080.  </w:t>
      </w:r>
    </w:p>
    <w:p w14:paraId="55A52CA9" w14:textId="77777777" w:rsidR="00911016" w:rsidRPr="000B606E" w:rsidRDefault="00911016" w:rsidP="00911016">
      <w:pPr>
        <w:pStyle w:val="ListParagraph"/>
        <w:widowControl w:val="0"/>
        <w:numPr>
          <w:ilvl w:val="0"/>
          <w:numId w:val="3"/>
        </w:numPr>
        <w:spacing w:after="0" w:line="480" w:lineRule="auto"/>
        <w:rPr>
          <w:rFonts w:ascii="Times New Roman" w:hAnsi="Times New Roman" w:cs="Times New Roman"/>
          <w:sz w:val="24"/>
          <w:szCs w:val="24"/>
        </w:rPr>
      </w:pPr>
      <w:bookmarkStart w:id="6" w:name="_Ref524193585"/>
      <w:r w:rsidRPr="000B606E">
        <w:rPr>
          <w:rFonts w:ascii="Times New Roman" w:eastAsia="Calibri" w:hAnsi="Times New Roman" w:cs="Times New Roman"/>
          <w:sz w:val="24"/>
          <w:szCs w:val="24"/>
        </w:rPr>
        <w:t>The Ninth Circuit held that</w:t>
      </w:r>
      <w:bookmarkEnd w:id="6"/>
      <w:r w:rsidR="00217F82" w:rsidRPr="000B606E">
        <w:rPr>
          <w:rFonts w:ascii="Times New Roman" w:eastAsia="Calibri" w:hAnsi="Times New Roman" w:cs="Times New Roman"/>
          <w:sz w:val="24"/>
          <w:szCs w:val="24"/>
        </w:rPr>
        <w:t xml:space="preserve"> </w:t>
      </w:r>
    </w:p>
    <w:p w14:paraId="21330BC3" w14:textId="4AFF4673" w:rsidR="00911016" w:rsidRPr="000B606E" w:rsidRDefault="00911016" w:rsidP="00911016">
      <w:pPr>
        <w:pStyle w:val="ListParagraph"/>
        <w:widowControl w:val="0"/>
        <w:spacing w:after="0" w:line="240" w:lineRule="auto"/>
        <w:ind w:left="1440" w:right="720"/>
        <w:rPr>
          <w:rFonts w:ascii="Times New Roman" w:eastAsia="Calibri" w:hAnsi="Times New Roman" w:cs="Times New Roman"/>
          <w:sz w:val="24"/>
          <w:szCs w:val="24"/>
        </w:rPr>
      </w:pPr>
      <w:r w:rsidRPr="000B606E">
        <w:rPr>
          <w:rFonts w:ascii="Times New Roman" w:eastAsia="Calibri" w:hAnsi="Times New Roman" w:cs="Times New Roman"/>
          <w:sz w:val="24"/>
          <w:szCs w:val="24"/>
        </w:rPr>
        <w:t>[T]</w:t>
      </w:r>
      <w:r w:rsidR="00217F82" w:rsidRPr="000B606E">
        <w:rPr>
          <w:rFonts w:ascii="Times New Roman" w:eastAsia="Calibri" w:hAnsi="Times New Roman" w:cs="Times New Roman"/>
          <w:sz w:val="24"/>
          <w:szCs w:val="24"/>
        </w:rPr>
        <w:t xml:space="preserve">he government does not possess the authority under the general detention statutes to hold Nadarajah, or any other alien who is similarly situated, indefinitely. Rather, consistent with the construction given by the Supreme Court to similar statutes, the detention must be for a reasonable period, and only if there is a </w:t>
      </w:r>
      <w:r w:rsidRPr="000B606E">
        <w:rPr>
          <w:rFonts w:ascii="Times New Roman" w:eastAsia="Calibri" w:hAnsi="Times New Roman" w:cs="Times New Roman"/>
          <w:sz w:val="24"/>
          <w:szCs w:val="24"/>
        </w:rPr>
        <w:t>“</w:t>
      </w:r>
      <w:r w:rsidR="00217F82" w:rsidRPr="000B606E">
        <w:rPr>
          <w:rFonts w:ascii="Times New Roman" w:eastAsia="Calibri" w:hAnsi="Times New Roman" w:cs="Times New Roman"/>
          <w:sz w:val="24"/>
          <w:szCs w:val="24"/>
        </w:rPr>
        <w:t>significant likelihood of removal in the reasonably foreseeable future. After a presumptively reasonable six-month detention, once the alien provides good reason to believe that there is no significant likelihood of removal in the reasonably foreseeable future, the Government must respond with evidence sufficient to rebut that showing.</w:t>
      </w:r>
      <w:r w:rsidRPr="000B606E">
        <w:rPr>
          <w:rFonts w:ascii="Times New Roman" w:eastAsia="Calibri" w:hAnsi="Times New Roman" w:cs="Times New Roman"/>
          <w:sz w:val="24"/>
          <w:szCs w:val="24"/>
        </w:rPr>
        <w:t xml:space="preserve">”  </w:t>
      </w:r>
    </w:p>
    <w:p w14:paraId="3E3E9021" w14:textId="77777777" w:rsidR="00911016" w:rsidRPr="000B606E" w:rsidRDefault="00911016" w:rsidP="00911016">
      <w:pPr>
        <w:pStyle w:val="ListParagraph"/>
        <w:widowControl w:val="0"/>
        <w:spacing w:after="0" w:line="240" w:lineRule="auto"/>
        <w:ind w:left="1440" w:right="720"/>
        <w:rPr>
          <w:rFonts w:ascii="Times New Roman" w:eastAsia="Calibri" w:hAnsi="Times New Roman" w:cs="Times New Roman"/>
          <w:sz w:val="24"/>
          <w:szCs w:val="24"/>
        </w:rPr>
      </w:pPr>
    </w:p>
    <w:p w14:paraId="66E0F952" w14:textId="03990A76" w:rsidR="00911016" w:rsidRPr="000B606E" w:rsidRDefault="00911016" w:rsidP="00911016">
      <w:pPr>
        <w:pStyle w:val="ListParagraph"/>
        <w:widowControl w:val="0"/>
        <w:spacing w:after="0" w:line="480" w:lineRule="auto"/>
        <w:rPr>
          <w:rFonts w:ascii="Times New Roman" w:hAnsi="Times New Roman" w:cs="Times New Roman"/>
          <w:sz w:val="24"/>
          <w:szCs w:val="24"/>
        </w:rPr>
      </w:pPr>
      <w:r w:rsidRPr="000B606E">
        <w:rPr>
          <w:rFonts w:ascii="Times New Roman" w:eastAsia="Calibri" w:hAnsi="Times New Roman" w:cs="Times New Roman"/>
          <w:sz w:val="24"/>
          <w:szCs w:val="24"/>
          <w:u w:val="single"/>
        </w:rPr>
        <w:t>Id.</w:t>
      </w:r>
      <w:r w:rsidRPr="000B606E">
        <w:rPr>
          <w:rFonts w:ascii="Times New Roman" w:eastAsia="Calibri" w:hAnsi="Times New Roman" w:cs="Times New Roman"/>
          <w:sz w:val="24"/>
          <w:szCs w:val="24"/>
        </w:rPr>
        <w:t xml:space="preserve"> at 1079–80</w:t>
      </w:r>
      <w:r w:rsidR="00217F82" w:rsidRPr="000B606E">
        <w:rPr>
          <w:rFonts w:ascii="Times New Roman" w:eastAsia="Calibri" w:hAnsi="Times New Roman" w:cs="Times New Roman"/>
          <w:sz w:val="24"/>
          <w:szCs w:val="24"/>
        </w:rPr>
        <w:t xml:space="preserve"> (quoting </w:t>
      </w:r>
      <w:proofErr w:type="spellStart"/>
      <w:r w:rsidR="00217F82" w:rsidRPr="000B606E">
        <w:rPr>
          <w:rFonts w:ascii="Times New Roman" w:eastAsia="Calibri" w:hAnsi="Times New Roman" w:cs="Times New Roman"/>
          <w:sz w:val="24"/>
          <w:szCs w:val="24"/>
          <w:u w:val="single"/>
        </w:rPr>
        <w:t>Zadvydas</w:t>
      </w:r>
      <w:proofErr w:type="spellEnd"/>
      <w:r w:rsidR="00217F82" w:rsidRPr="000B606E">
        <w:rPr>
          <w:rFonts w:ascii="Times New Roman" w:eastAsia="Calibri" w:hAnsi="Times New Roman" w:cs="Times New Roman"/>
          <w:sz w:val="24"/>
          <w:szCs w:val="24"/>
        </w:rPr>
        <w:t>, 533 U.S. at 701)).</w:t>
      </w:r>
      <w:r w:rsidR="001F3FB2" w:rsidRPr="000B606E">
        <w:rPr>
          <w:rFonts w:ascii="Times New Roman" w:hAnsi="Times New Roman" w:cs="Times New Roman"/>
          <w:sz w:val="24"/>
          <w:szCs w:val="24"/>
        </w:rPr>
        <w:t xml:space="preserve">  </w:t>
      </w:r>
      <w:r w:rsidRPr="000B606E">
        <w:rPr>
          <w:rFonts w:ascii="Times New Roman" w:hAnsi="Times New Roman" w:cs="Times New Roman"/>
          <w:sz w:val="24"/>
          <w:szCs w:val="24"/>
        </w:rPr>
        <w:t xml:space="preserve">The court further held that </w:t>
      </w:r>
      <w:r w:rsidRPr="000B606E">
        <w:rPr>
          <w:rFonts w:ascii="Times New Roman" w:hAnsi="Times New Roman" w:cs="Times New Roman"/>
          <w:sz w:val="24"/>
          <w:szCs w:val="24"/>
        </w:rPr>
        <w:lastRenderedPageBreak/>
        <w:t xml:space="preserve">“Nadarajah has established that there is no significant likelihood of removal in the reasonably foreseeable future . . . [and the] government has failed to respond with evidence sufficient to rebut that showing.”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1080.  Finally, the court noted, </w:t>
      </w:r>
    </w:p>
    <w:p w14:paraId="7CD6B09C" w14:textId="224A0C13" w:rsidR="00911016" w:rsidRPr="000B606E" w:rsidRDefault="00911016" w:rsidP="00911016">
      <w:pPr>
        <w:pStyle w:val="ListParagraph"/>
        <w:widowControl w:val="0"/>
        <w:spacing w:after="240" w:line="240" w:lineRule="auto"/>
        <w:ind w:left="1440" w:right="720"/>
        <w:contextualSpacing w:val="0"/>
        <w:rPr>
          <w:rFonts w:ascii="Times New Roman" w:hAnsi="Times New Roman" w:cs="Times New Roman"/>
          <w:sz w:val="24"/>
          <w:szCs w:val="24"/>
        </w:rPr>
      </w:pP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was decided in the context of an alien convicted of a crime who was detained pending a determination of removability. Here, the IJ first determined that Nadarajah is entitled to relief in the forms of asylum and withholding of removal under the Convention Against Torture, and on remand determined again that Nadarajah is entitled to relief from removal in the form of asylum, which was affirmed by the BIA. Thus, Nadarajah's detention is more akin to the situation in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which was “</w:t>
      </w:r>
      <w:proofErr w:type="gramStart"/>
      <w:r w:rsidRPr="000B606E">
        <w:rPr>
          <w:rFonts w:ascii="Times New Roman" w:hAnsi="Times New Roman" w:cs="Times New Roman"/>
          <w:sz w:val="24"/>
          <w:szCs w:val="24"/>
        </w:rPr>
        <w:t>indefinite”  and</w:t>
      </w:r>
      <w:proofErr w:type="gramEnd"/>
      <w:r w:rsidRPr="000B606E">
        <w:rPr>
          <w:rFonts w:ascii="Times New Roman" w:hAnsi="Times New Roman" w:cs="Times New Roman"/>
          <w:sz w:val="24"/>
          <w:szCs w:val="24"/>
        </w:rPr>
        <w:t xml:space="preserve"> “potentially permanent.” 533 U.S. at 690-91.</w:t>
      </w:r>
    </w:p>
    <w:p w14:paraId="26DB9389" w14:textId="3157ABF4" w:rsidR="00911016" w:rsidRPr="000B606E" w:rsidRDefault="00911016" w:rsidP="00141F97">
      <w:pPr>
        <w:widowControl w:val="0"/>
        <w:spacing w:after="0" w:line="480" w:lineRule="auto"/>
        <w:ind w:left="720"/>
        <w:rPr>
          <w:rFonts w:ascii="Times New Roman" w:hAnsi="Times New Roman" w:cs="Times New Roman"/>
          <w:sz w:val="24"/>
          <w:szCs w:val="24"/>
        </w:rPr>
      </w:pPr>
      <w:r w:rsidRPr="000B606E">
        <w:rPr>
          <w:rFonts w:ascii="Times New Roman" w:hAnsi="Times New Roman" w:cs="Times New Roman"/>
          <w:sz w:val="24"/>
          <w:szCs w:val="24"/>
          <w:u w:val="single"/>
        </w:rPr>
        <w:t>Nadarajah</w:t>
      </w:r>
      <w:r w:rsidRPr="000B606E">
        <w:rPr>
          <w:rFonts w:ascii="Times New Roman" w:hAnsi="Times New Roman" w:cs="Times New Roman"/>
          <w:sz w:val="24"/>
          <w:szCs w:val="24"/>
        </w:rPr>
        <w:t>, 443 F.3d at 1080.</w:t>
      </w:r>
      <w:r w:rsidR="003851D0" w:rsidRPr="000B606E">
        <w:rPr>
          <w:rFonts w:ascii="Times New Roman" w:hAnsi="Times New Roman" w:cs="Times New Roman"/>
          <w:sz w:val="24"/>
          <w:szCs w:val="24"/>
        </w:rPr>
        <w:t xml:space="preserve">  The court was not “persuaded by the government's argument that because the Attorney General will someday review Nadarajah's case, his detention will at some point end, and so he is not being held indefinitely. No one can satisfactorily assure us as to when that day will arrive. Meanwhile, petitioner remains in detention.”  </w:t>
      </w:r>
      <w:r w:rsidR="003851D0" w:rsidRPr="000B606E">
        <w:rPr>
          <w:rFonts w:ascii="Times New Roman" w:hAnsi="Times New Roman" w:cs="Times New Roman"/>
          <w:sz w:val="24"/>
          <w:szCs w:val="24"/>
          <w:u w:val="single"/>
        </w:rPr>
        <w:t>Id.</w:t>
      </w:r>
      <w:r w:rsidR="003851D0" w:rsidRPr="000B606E">
        <w:rPr>
          <w:rFonts w:ascii="Times New Roman" w:hAnsi="Times New Roman" w:cs="Times New Roman"/>
          <w:sz w:val="24"/>
          <w:szCs w:val="24"/>
        </w:rPr>
        <w:t xml:space="preserve"> at 1081; </w:t>
      </w:r>
      <w:r w:rsidR="003851D0" w:rsidRPr="000B606E">
        <w:rPr>
          <w:rFonts w:ascii="Times New Roman" w:hAnsi="Times New Roman" w:cs="Times New Roman"/>
          <w:sz w:val="24"/>
          <w:szCs w:val="24"/>
          <w:u w:val="single"/>
        </w:rPr>
        <w:t>see also</w:t>
      </w:r>
      <w:r w:rsidR="003851D0" w:rsidRPr="000B606E">
        <w:rPr>
          <w:rFonts w:ascii="Times New Roman" w:hAnsi="Times New Roman" w:cs="Times New Roman"/>
          <w:sz w:val="24"/>
          <w:szCs w:val="24"/>
        </w:rPr>
        <w:t xml:space="preserve"> Report and Recommendation, </w:t>
      </w:r>
      <w:r w:rsidR="003851D0" w:rsidRPr="000B606E">
        <w:rPr>
          <w:rFonts w:ascii="Times New Roman" w:hAnsi="Times New Roman" w:cs="Times New Roman"/>
          <w:sz w:val="24"/>
          <w:szCs w:val="24"/>
          <w:u w:val="single"/>
        </w:rPr>
        <w:t>Muse v. Sessions</w:t>
      </w:r>
      <w:r w:rsidR="003851D0" w:rsidRPr="000B606E">
        <w:rPr>
          <w:rFonts w:ascii="Times New Roman" w:hAnsi="Times New Roman" w:cs="Times New Roman"/>
          <w:sz w:val="24"/>
          <w:szCs w:val="24"/>
        </w:rPr>
        <w:t xml:space="preserve">, No. 18-cv-0054-PJS-LIB, at 11 (D. Minn. Apr. 12, 2018), ECF No. 9 (“It is inconceivable to the undersigned that those doubts [of the Supreme Court in </w:t>
      </w:r>
      <w:proofErr w:type="spellStart"/>
      <w:r w:rsidR="003851D0" w:rsidRPr="000B606E">
        <w:rPr>
          <w:rFonts w:ascii="Times New Roman" w:hAnsi="Times New Roman" w:cs="Times New Roman"/>
          <w:sz w:val="24"/>
          <w:szCs w:val="24"/>
          <w:u w:val="single"/>
        </w:rPr>
        <w:t>Zadvydas</w:t>
      </w:r>
      <w:proofErr w:type="spellEnd"/>
      <w:r w:rsidR="003851D0" w:rsidRPr="000B606E">
        <w:rPr>
          <w:rFonts w:ascii="Times New Roman" w:hAnsi="Times New Roman" w:cs="Times New Roman"/>
          <w:sz w:val="24"/>
          <w:szCs w:val="24"/>
        </w:rPr>
        <w:t xml:space="preserve"> regarding the constitutionality of indefinite detention] would somehow be less where the individual being detained has actually been granted </w:t>
      </w:r>
      <w:r w:rsidR="003851D0" w:rsidRPr="000B606E">
        <w:rPr>
          <w:rFonts w:ascii="Times New Roman" w:hAnsi="Times New Roman" w:cs="Times New Roman"/>
          <w:sz w:val="24"/>
          <w:szCs w:val="24"/>
          <w:u w:val="single"/>
        </w:rPr>
        <w:t>relief</w:t>
      </w:r>
      <w:r w:rsidR="003851D0" w:rsidRPr="000B606E">
        <w:rPr>
          <w:rFonts w:ascii="Times New Roman" w:hAnsi="Times New Roman" w:cs="Times New Roman"/>
          <w:sz w:val="24"/>
          <w:szCs w:val="24"/>
        </w:rPr>
        <w:t xml:space="preserve"> from removal but is still being detained in the absence of an order of removal.”).</w:t>
      </w:r>
    </w:p>
    <w:p w14:paraId="4611F777" w14:textId="77777777" w:rsidR="00911016" w:rsidRPr="000B606E" w:rsidRDefault="00EC4F73"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S</w:t>
      </w:r>
      <w:r w:rsidR="001F3FB2" w:rsidRPr="000B606E">
        <w:rPr>
          <w:rFonts w:ascii="Times New Roman" w:hAnsi="Times New Roman" w:cs="Times New Roman"/>
          <w:sz w:val="24"/>
          <w:szCs w:val="24"/>
        </w:rPr>
        <w:t>tatistics from the Executive Office for Immigration Review reveal that about two-thirds of DHS’s appeals are dismissed.</w:t>
      </w:r>
      <w:r w:rsidR="001F3FB2" w:rsidRPr="000B606E">
        <w:rPr>
          <w:rStyle w:val="FootnoteReference"/>
          <w:rFonts w:ascii="Times New Roman" w:hAnsi="Times New Roman" w:cs="Times New Roman"/>
          <w:sz w:val="24"/>
          <w:szCs w:val="24"/>
        </w:rPr>
        <w:footnoteReference w:id="8"/>
      </w:r>
      <w:r w:rsidR="001F3FB2" w:rsidRPr="000B606E">
        <w:rPr>
          <w:rFonts w:ascii="Times New Roman" w:hAnsi="Times New Roman" w:cs="Times New Roman"/>
          <w:sz w:val="24"/>
          <w:szCs w:val="24"/>
        </w:rPr>
        <w:t xml:space="preserve">  </w:t>
      </w:r>
      <w:r w:rsidR="001F3FB2" w:rsidRPr="000B606E">
        <w:rPr>
          <w:rFonts w:ascii="Times New Roman" w:hAnsi="Times New Roman" w:cs="Times New Roman"/>
          <w:sz w:val="24"/>
          <w:szCs w:val="24"/>
          <w:u w:val="single"/>
        </w:rPr>
        <w:t>See also</w:t>
      </w:r>
      <w:r w:rsidR="001F3FB2" w:rsidRPr="000B606E">
        <w:rPr>
          <w:rFonts w:ascii="Times New Roman" w:hAnsi="Times New Roman" w:cs="Times New Roman"/>
          <w:sz w:val="24"/>
          <w:szCs w:val="24"/>
        </w:rPr>
        <w:t xml:space="preserve"> Resp. Supp. Br., </w:t>
      </w:r>
      <w:r w:rsidR="001F3FB2" w:rsidRPr="000B606E">
        <w:rPr>
          <w:rFonts w:ascii="Times New Roman" w:hAnsi="Times New Roman" w:cs="Times New Roman"/>
          <w:sz w:val="24"/>
          <w:szCs w:val="24"/>
          <w:u w:val="single"/>
        </w:rPr>
        <w:t>Jennings v. Rodriguez</w:t>
      </w:r>
      <w:r w:rsidR="001F3FB2" w:rsidRPr="000B606E">
        <w:rPr>
          <w:rFonts w:ascii="Times New Roman" w:hAnsi="Times New Roman" w:cs="Times New Roman"/>
          <w:sz w:val="24"/>
          <w:szCs w:val="24"/>
        </w:rPr>
        <w:t xml:space="preserve">, No. </w:t>
      </w:r>
      <w:r w:rsidR="001F3FB2" w:rsidRPr="000B606E">
        <w:rPr>
          <w:rFonts w:ascii="Times New Roman" w:hAnsi="Times New Roman" w:cs="Times New Roman"/>
          <w:sz w:val="24"/>
          <w:szCs w:val="24"/>
        </w:rPr>
        <w:lastRenderedPageBreak/>
        <w:t>15-1204, 2017 WL 430386, at *35 (U.S. Jan. 31, 2017) (“At least three quarters [of § 1226(c) subclass members] have a substantial defense that, if successful, will prevent entry of a removal order.  Thirty-eight percent of them won their cases even while detained.”) (citations omitted).</w:t>
      </w:r>
    </w:p>
    <w:p w14:paraId="098DD9F2" w14:textId="0D3389A5" w:rsidR="003851D0" w:rsidRPr="000B606E" w:rsidRDefault="00AC3C39"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Here, Petitioner has been detained over two</w:t>
      </w:r>
      <w:r w:rsidR="003851D0" w:rsidRPr="000B606E">
        <w:rPr>
          <w:rFonts w:ascii="Times New Roman" w:hAnsi="Times New Roman" w:cs="Times New Roman"/>
          <w:sz w:val="24"/>
          <w:szCs w:val="24"/>
        </w:rPr>
        <w:t xml:space="preserve"> and a half</w:t>
      </w:r>
      <w:r w:rsidRPr="000B606E">
        <w:rPr>
          <w:rFonts w:ascii="Times New Roman" w:hAnsi="Times New Roman" w:cs="Times New Roman"/>
          <w:sz w:val="24"/>
          <w:szCs w:val="24"/>
        </w:rPr>
        <w:t xml:space="preserve"> times longer than the time period addressed in </w:t>
      </w:r>
      <w:proofErr w:type="spellStart"/>
      <w:r w:rsidRPr="000B606E">
        <w:rPr>
          <w:rFonts w:ascii="Times New Roman" w:hAnsi="Times New Roman" w:cs="Times New Roman"/>
          <w:sz w:val="24"/>
          <w:szCs w:val="24"/>
          <w:u w:val="single"/>
        </w:rPr>
        <w:t>Demore</w:t>
      </w:r>
      <w:proofErr w:type="spellEnd"/>
      <w:r w:rsidR="00675F62">
        <w:rPr>
          <w:rFonts w:ascii="Times New Roman" w:hAnsi="Times New Roman" w:cs="Times New Roman"/>
          <w:sz w:val="24"/>
          <w:szCs w:val="24"/>
        </w:rPr>
        <w:t xml:space="preserve"> and </w:t>
      </w:r>
      <w:proofErr w:type="spellStart"/>
      <w:r w:rsidR="00675F62">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Additionally, distinct from the precedential cases on prolonged detention heard by this Court and others, Petitioner’s actions are not the source of the prolonged nature of his detention.  Petitioner is in detention after the grant of relief by the Immigration Judge, appeal by DHS, remand by the Board of Immigration Appeals</w:t>
      </w:r>
      <w:r w:rsidR="003851D0" w:rsidRPr="000B606E">
        <w:rPr>
          <w:rFonts w:ascii="Times New Roman" w:hAnsi="Times New Roman" w:cs="Times New Roman"/>
          <w:sz w:val="24"/>
          <w:szCs w:val="24"/>
        </w:rPr>
        <w:t>, and additional proceedings before the Immigration Judge</w:t>
      </w:r>
      <w:r w:rsidRPr="000B606E">
        <w:rPr>
          <w:rFonts w:ascii="Times New Roman" w:hAnsi="Times New Roman" w:cs="Times New Roman"/>
          <w:sz w:val="24"/>
          <w:szCs w:val="24"/>
        </w:rPr>
        <w:t xml:space="preserve">.  Further, DHS has made it clear that they will continue to appeal </w:t>
      </w:r>
      <w:r w:rsidRPr="000B606E">
        <w:rPr>
          <w:rFonts w:ascii="Times New Roman" w:hAnsi="Times New Roman" w:cs="Times New Roman"/>
          <w:sz w:val="24"/>
          <w:szCs w:val="24"/>
          <w:u w:val="single"/>
        </w:rPr>
        <w:t>any</w:t>
      </w:r>
      <w:r w:rsidRPr="000B606E">
        <w:rPr>
          <w:rFonts w:ascii="Times New Roman" w:hAnsi="Times New Roman" w:cs="Times New Roman"/>
          <w:sz w:val="24"/>
          <w:szCs w:val="24"/>
        </w:rPr>
        <w:t xml:space="preserve"> grant of relief by the Immigration Judge, significantly prolonging Petitioner’s detention</w:t>
      </w:r>
      <w:r w:rsidR="003851D0" w:rsidRPr="000B606E">
        <w:rPr>
          <w:rFonts w:ascii="Times New Roman" w:hAnsi="Times New Roman" w:cs="Times New Roman"/>
          <w:sz w:val="24"/>
          <w:szCs w:val="24"/>
        </w:rPr>
        <w:t>, a frivolous and bad-faith action that would exploit the appeal process to sidestep the courts and continue to deny Petitioner the benefits of the relief he was granted</w:t>
      </w:r>
      <w:r w:rsidRPr="000B606E">
        <w:rPr>
          <w:rFonts w:ascii="Times New Roman" w:hAnsi="Times New Roman" w:cs="Times New Roman"/>
          <w:sz w:val="24"/>
          <w:szCs w:val="24"/>
        </w:rPr>
        <w:t xml:space="preserve">.  This specific situation is not contemplated by the immigration statutes, nor </w:t>
      </w:r>
      <w:r w:rsidR="003851D0" w:rsidRPr="000B606E">
        <w:rPr>
          <w:rFonts w:ascii="Times New Roman" w:hAnsi="Times New Roman" w:cs="Times New Roman"/>
          <w:sz w:val="24"/>
          <w:szCs w:val="24"/>
        </w:rPr>
        <w:t xml:space="preserve">is it a situation that has arisen so frequently outside of this District since </w:t>
      </w:r>
      <w:r w:rsidR="003851D0" w:rsidRPr="000B606E">
        <w:rPr>
          <w:rFonts w:ascii="Times New Roman" w:hAnsi="Times New Roman" w:cs="Times New Roman"/>
          <w:sz w:val="24"/>
          <w:szCs w:val="24"/>
          <w:u w:val="single"/>
        </w:rPr>
        <w:t>Nadarajah</w:t>
      </w:r>
      <w:r w:rsidRPr="000B606E">
        <w:rPr>
          <w:rFonts w:ascii="Times New Roman" w:hAnsi="Times New Roman" w:cs="Times New Roman"/>
          <w:sz w:val="24"/>
          <w:szCs w:val="24"/>
        </w:rPr>
        <w:t>.</w:t>
      </w:r>
      <w:r w:rsidR="003851D0" w:rsidRPr="000B606E">
        <w:rPr>
          <w:rFonts w:ascii="Times New Roman" w:hAnsi="Times New Roman" w:cs="Times New Roman"/>
          <w:sz w:val="24"/>
          <w:szCs w:val="24"/>
        </w:rPr>
        <w:t xml:space="preserve"> </w:t>
      </w:r>
      <w:r w:rsidRPr="000B606E">
        <w:rPr>
          <w:rFonts w:ascii="Times New Roman" w:hAnsi="Times New Roman" w:cs="Times New Roman"/>
          <w:sz w:val="24"/>
          <w:szCs w:val="24"/>
        </w:rPr>
        <w:t xml:space="preserve"> Such detention cannot have been intended by Congress, as to do so would create a backdoor means to violate Due Process and indefinitely detain an alien.</w:t>
      </w:r>
      <w:r w:rsidR="00DA7AD8" w:rsidRPr="000B606E">
        <w:rPr>
          <w:rStyle w:val="FootnoteReference"/>
          <w:rFonts w:ascii="Times New Roman" w:hAnsi="Times New Roman" w:cs="Times New Roman"/>
          <w:sz w:val="24"/>
          <w:szCs w:val="24"/>
        </w:rPr>
        <w:footnoteReference w:id="9"/>
      </w:r>
      <w:r w:rsidRPr="000B606E">
        <w:rPr>
          <w:rFonts w:ascii="Times New Roman" w:hAnsi="Times New Roman" w:cs="Times New Roman"/>
          <w:sz w:val="24"/>
          <w:szCs w:val="24"/>
        </w:rPr>
        <w:t xml:space="preserve"> </w:t>
      </w:r>
    </w:p>
    <w:p w14:paraId="494A4AA7" w14:textId="10A8ED77" w:rsidR="00AC3C39" w:rsidRPr="000B606E" w:rsidRDefault="00AC3C39"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lastRenderedPageBreak/>
        <w:t>The continuing detention of Petitioner does not serve to ensure the safety of the community or the appearance of Petitioner at future court hearings; instead, it effectively punishes him for having won relief in his case and continuing to fight the government’s attempts to overturn that decision</w:t>
      </w:r>
      <w:r w:rsidR="003851D0" w:rsidRPr="000B606E">
        <w:rPr>
          <w:rFonts w:ascii="Times New Roman" w:hAnsi="Times New Roman" w:cs="Times New Roman"/>
          <w:sz w:val="24"/>
          <w:szCs w:val="24"/>
        </w:rPr>
        <w:t>, and implicitly attempts to torture Petitioner into giving up his meritorious claims and acquiescing to DHS’s intent to deport him to Somalia in violation of the statutes, treaties, and regulations prohibiting removal when persecution or torture is likely</w:t>
      </w:r>
      <w:r w:rsidRPr="000B606E">
        <w:rPr>
          <w:rFonts w:ascii="Times New Roman" w:hAnsi="Times New Roman" w:cs="Times New Roman"/>
          <w:sz w:val="24"/>
          <w:szCs w:val="24"/>
        </w:rPr>
        <w:t xml:space="preserve">.  Petitioner has been rendered so desperate by this prolonged detention that he proposed a deal to DHS whereby he would drop his claims to asylum or further appeal of </w:t>
      </w:r>
      <w:r w:rsidR="00141F97" w:rsidRPr="000B606E">
        <w:rPr>
          <w:rFonts w:ascii="Times New Roman" w:hAnsi="Times New Roman" w:cs="Times New Roman"/>
          <w:sz w:val="24"/>
          <w:szCs w:val="24"/>
        </w:rPr>
        <w:t>the BIA’s denial of</w:t>
      </w:r>
      <w:r w:rsidRPr="000B606E">
        <w:rPr>
          <w:rFonts w:ascii="Times New Roman" w:hAnsi="Times New Roman" w:cs="Times New Roman"/>
          <w:sz w:val="24"/>
          <w:szCs w:val="24"/>
        </w:rPr>
        <w:t xml:space="preserve"> cancellation of removal, and forever forgo his status as a Lawful Permanent Resident, if DHS would agree to stipulate to a grant of withholding of removal and not oppose his release from custody.  DHS declined and </w:t>
      </w:r>
      <w:r w:rsidR="00042E1D" w:rsidRPr="000B606E">
        <w:rPr>
          <w:rFonts w:ascii="Times New Roman" w:hAnsi="Times New Roman" w:cs="Times New Roman"/>
          <w:sz w:val="24"/>
          <w:szCs w:val="24"/>
        </w:rPr>
        <w:t xml:space="preserve">indicated that </w:t>
      </w:r>
      <w:r w:rsidR="00141F97" w:rsidRPr="000B606E">
        <w:rPr>
          <w:rFonts w:ascii="Times New Roman" w:hAnsi="Times New Roman" w:cs="Times New Roman"/>
          <w:sz w:val="24"/>
          <w:szCs w:val="24"/>
        </w:rPr>
        <w:t>detention</w:t>
      </w:r>
      <w:r w:rsidR="00042E1D" w:rsidRPr="000B606E">
        <w:rPr>
          <w:rFonts w:ascii="Times New Roman" w:hAnsi="Times New Roman" w:cs="Times New Roman"/>
          <w:sz w:val="24"/>
          <w:szCs w:val="24"/>
        </w:rPr>
        <w:t xml:space="preserve"> would continue well beyond the current hearing timeframe.</w:t>
      </w:r>
      <w:r w:rsidR="00857EE8">
        <w:rPr>
          <w:rFonts w:ascii="Times New Roman" w:hAnsi="Times New Roman" w:cs="Times New Roman"/>
          <w:sz w:val="24"/>
          <w:szCs w:val="24"/>
        </w:rPr>
        <w:t xml:space="preserve">  </w:t>
      </w:r>
      <w:r w:rsidR="00857EE8">
        <w:rPr>
          <w:rFonts w:ascii="Times New Roman" w:hAnsi="Times New Roman" w:cs="Times New Roman"/>
          <w:sz w:val="24"/>
          <w:szCs w:val="24"/>
          <w:u w:val="single"/>
        </w:rPr>
        <w:t>See</w:t>
      </w:r>
      <w:r w:rsidR="00857EE8">
        <w:rPr>
          <w:rFonts w:ascii="Times New Roman" w:hAnsi="Times New Roman" w:cs="Times New Roman"/>
          <w:sz w:val="24"/>
          <w:szCs w:val="24"/>
        </w:rPr>
        <w:t xml:space="preserve"> </w:t>
      </w:r>
      <w:r w:rsidR="000C1B9C">
        <w:rPr>
          <w:rFonts w:ascii="Times New Roman" w:hAnsi="Times New Roman" w:cs="Times New Roman"/>
          <w:sz w:val="24"/>
          <w:szCs w:val="24"/>
        </w:rPr>
        <w:t>XXX</w:t>
      </w:r>
      <w:bookmarkStart w:id="7" w:name="_GoBack"/>
      <w:bookmarkEnd w:id="7"/>
      <w:r w:rsidR="00857EE8">
        <w:rPr>
          <w:rFonts w:ascii="Times New Roman" w:hAnsi="Times New Roman" w:cs="Times New Roman"/>
          <w:sz w:val="24"/>
          <w:szCs w:val="24"/>
        </w:rPr>
        <w:t xml:space="preserve"> Decl., at ¶¶ 3, 4.</w:t>
      </w:r>
    </w:p>
    <w:p w14:paraId="6220303B" w14:textId="2CEEA1B2" w:rsidR="000B606E" w:rsidRPr="000B606E" w:rsidRDefault="000B606E" w:rsidP="000B606E">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BURDEN OF PROOF STANDARD FOR BOND</w:t>
      </w:r>
    </w:p>
    <w:p w14:paraId="7DBF9D5F" w14:textId="62B69A53" w:rsidR="000B606E" w:rsidRPr="00857EE8" w:rsidRDefault="000B606E"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eastAsia="Calibri" w:hAnsi="Times New Roman" w:cs="Times New Roman"/>
          <w:sz w:val="24"/>
          <w:szCs w:val="24"/>
        </w:rPr>
        <w:lastRenderedPageBreak/>
        <w:t xml:space="preserve">Petitioner requests his unconditional release; however, if this Court were to decide to order a bond hearing before an Immigration Judge, the district courts have uniformly held that the burden must be borne by the Government to satisfy due process.  </w:t>
      </w:r>
      <w:r w:rsidRPr="000B606E">
        <w:rPr>
          <w:rFonts w:ascii="Times New Roman" w:eastAsia="Calibri" w:hAnsi="Times New Roman" w:cs="Times New Roman"/>
          <w:i/>
          <w:sz w:val="24"/>
          <w:szCs w:val="24"/>
        </w:rPr>
        <w:t>See</w:t>
      </w:r>
      <w:r w:rsidRPr="000B606E">
        <w:rPr>
          <w:rFonts w:ascii="Times New Roman" w:eastAsia="Calibri" w:hAnsi="Times New Roman" w:cs="Times New Roman"/>
          <w:sz w:val="24"/>
          <w:szCs w:val="24"/>
        </w:rPr>
        <w:t xml:space="preserve"> </w:t>
      </w:r>
      <w:proofErr w:type="spellStart"/>
      <w:r w:rsidRPr="000B606E">
        <w:rPr>
          <w:rFonts w:ascii="Times New Roman" w:eastAsia="Calibri" w:hAnsi="Times New Roman" w:cs="Times New Roman"/>
          <w:i/>
          <w:sz w:val="24"/>
          <w:szCs w:val="24"/>
        </w:rPr>
        <w:t>Sajous</w:t>
      </w:r>
      <w:proofErr w:type="spellEnd"/>
      <w:r w:rsidRPr="000B606E">
        <w:rPr>
          <w:rFonts w:ascii="Times New Roman" w:eastAsia="Calibri" w:hAnsi="Times New Roman" w:cs="Times New Roman"/>
          <w:i/>
          <w:sz w:val="24"/>
          <w:szCs w:val="24"/>
        </w:rPr>
        <w:t xml:space="preserve"> v. Decker</w:t>
      </w:r>
      <w:r w:rsidRPr="000B606E">
        <w:rPr>
          <w:rFonts w:ascii="Times New Roman" w:eastAsia="Calibri" w:hAnsi="Times New Roman" w:cs="Times New Roman"/>
          <w:sz w:val="24"/>
          <w:szCs w:val="24"/>
        </w:rPr>
        <w:t>, No. 18-2447, 2018 U.S. Dist. LEXIS 86921, 2018 WL 2357266 (S.D.N.Y. May 23, 2018) (requiring government to prove dangerousness and flight risk by clear and convincing evidence);</w:t>
      </w:r>
      <w:r w:rsidRPr="000B606E">
        <w:rPr>
          <w:rFonts w:ascii="Times New Roman" w:eastAsia="Calibri" w:hAnsi="Times New Roman" w:cs="Times New Roman"/>
          <w:i/>
          <w:sz w:val="24"/>
          <w:szCs w:val="24"/>
        </w:rPr>
        <w:t xml:space="preserve"> </w:t>
      </w:r>
      <w:proofErr w:type="spellStart"/>
      <w:r w:rsidRPr="000B606E">
        <w:rPr>
          <w:rFonts w:ascii="Times New Roman" w:eastAsia="Calibri" w:hAnsi="Times New Roman" w:cs="Times New Roman"/>
          <w:i/>
          <w:sz w:val="24"/>
          <w:szCs w:val="24"/>
        </w:rPr>
        <w:t>Pensamiento</w:t>
      </w:r>
      <w:proofErr w:type="spellEnd"/>
      <w:r w:rsidRPr="000B606E">
        <w:rPr>
          <w:rFonts w:ascii="Times New Roman" w:eastAsia="Calibri" w:hAnsi="Times New Roman" w:cs="Times New Roman"/>
          <w:i/>
          <w:sz w:val="24"/>
          <w:szCs w:val="24"/>
        </w:rPr>
        <w:t xml:space="preserve"> v. McDonald</w:t>
      </w:r>
      <w:r w:rsidRPr="000B606E">
        <w:rPr>
          <w:rFonts w:ascii="Times New Roman" w:eastAsia="Calibri" w:hAnsi="Times New Roman" w:cs="Times New Roman"/>
          <w:sz w:val="24"/>
          <w:szCs w:val="24"/>
        </w:rPr>
        <w:t xml:space="preserve">, No. 18-10475-PBS, 2018 U.S. Dist. LEXIS 84818, 2018 WL 2305667 (D. Mass. May 21, 2018) (requiring government to prove dangerousness and flight risk); </w:t>
      </w:r>
      <w:r w:rsidRPr="000B606E">
        <w:rPr>
          <w:rFonts w:ascii="Times New Roman" w:eastAsia="Calibri" w:hAnsi="Times New Roman" w:cs="Times New Roman"/>
          <w:i/>
          <w:sz w:val="24"/>
          <w:szCs w:val="24"/>
        </w:rPr>
        <w:t xml:space="preserve">see also </w:t>
      </w:r>
      <w:proofErr w:type="spellStart"/>
      <w:r w:rsidRPr="000B606E">
        <w:rPr>
          <w:rFonts w:ascii="Times New Roman" w:eastAsia="Calibri" w:hAnsi="Times New Roman" w:cs="Times New Roman"/>
          <w:i/>
          <w:sz w:val="24"/>
          <w:szCs w:val="24"/>
        </w:rPr>
        <w:t>Foucha</w:t>
      </w:r>
      <w:proofErr w:type="spellEnd"/>
      <w:r w:rsidRPr="000B606E">
        <w:rPr>
          <w:rFonts w:ascii="Times New Roman" w:eastAsia="Calibri" w:hAnsi="Times New Roman" w:cs="Times New Roman"/>
          <w:i/>
          <w:sz w:val="24"/>
          <w:szCs w:val="24"/>
        </w:rPr>
        <w:t xml:space="preserve"> v. Louisiana</w:t>
      </w:r>
      <w:r w:rsidRPr="000B606E">
        <w:rPr>
          <w:rFonts w:ascii="Times New Roman" w:eastAsia="Calibri" w:hAnsi="Times New Roman" w:cs="Times New Roman"/>
          <w:sz w:val="24"/>
          <w:szCs w:val="24"/>
        </w:rPr>
        <w:t xml:space="preserve">, 504 U.S. 71, 81–83 (1992) (striking down detention system that placed burden on detainee to prove </w:t>
      </w:r>
      <w:proofErr w:type="spellStart"/>
      <w:r w:rsidRPr="000B606E">
        <w:rPr>
          <w:rFonts w:ascii="Times New Roman" w:eastAsia="Calibri" w:hAnsi="Times New Roman" w:cs="Times New Roman"/>
          <w:sz w:val="24"/>
          <w:szCs w:val="24"/>
        </w:rPr>
        <w:t>nondangerousness</w:t>
      </w:r>
      <w:proofErr w:type="spellEnd"/>
      <w:r w:rsidRPr="000B606E">
        <w:rPr>
          <w:rFonts w:ascii="Times New Roman" w:eastAsia="Calibri" w:hAnsi="Times New Roman" w:cs="Times New Roman"/>
          <w:sz w:val="24"/>
          <w:szCs w:val="24"/>
        </w:rPr>
        <w:t xml:space="preserve">); </w:t>
      </w:r>
      <w:r w:rsidRPr="000B606E">
        <w:rPr>
          <w:rFonts w:ascii="Times New Roman" w:eastAsia="Calibri" w:hAnsi="Times New Roman" w:cs="Times New Roman"/>
          <w:i/>
          <w:sz w:val="24"/>
          <w:szCs w:val="24"/>
        </w:rPr>
        <w:t>United States v. Salerno</w:t>
      </w:r>
      <w:r w:rsidRPr="000B606E">
        <w:rPr>
          <w:rFonts w:ascii="Times New Roman" w:eastAsia="Calibri" w:hAnsi="Times New Roman" w:cs="Times New Roman"/>
          <w:sz w:val="24"/>
          <w:szCs w:val="24"/>
        </w:rPr>
        <w:t xml:space="preserve">, 481 U.S. 739, 750–52 (1987) (requiring proof of dangerousness by clear and convincing evidence).  Therefore, placing the burden on the government by clear and convincing evidence would be most consistent with due process, especially </w:t>
      </w:r>
      <w:proofErr w:type="gramStart"/>
      <w:r w:rsidRPr="000B606E">
        <w:rPr>
          <w:rFonts w:ascii="Times New Roman" w:eastAsia="Calibri" w:hAnsi="Times New Roman" w:cs="Times New Roman"/>
          <w:sz w:val="24"/>
          <w:szCs w:val="24"/>
        </w:rPr>
        <w:t>in light of</w:t>
      </w:r>
      <w:proofErr w:type="gramEnd"/>
      <w:r w:rsidRPr="000B606E">
        <w:rPr>
          <w:rFonts w:ascii="Times New Roman" w:eastAsia="Calibri" w:hAnsi="Times New Roman" w:cs="Times New Roman"/>
          <w:sz w:val="24"/>
          <w:szCs w:val="24"/>
        </w:rPr>
        <w:t xml:space="preserve"> the grant of relief and the potential for Petitioner remaining in detention despite a writ of habeas corpus that, if granted, finding Petitioner’s detention to be unconstitutional.</w:t>
      </w:r>
    </w:p>
    <w:p w14:paraId="124B5E29" w14:textId="77777777" w:rsidR="00857EE8" w:rsidRPr="00857EE8" w:rsidRDefault="00857EE8" w:rsidP="00857EE8">
      <w:pPr>
        <w:widowControl w:val="0"/>
        <w:spacing w:after="0" w:line="480" w:lineRule="auto"/>
        <w:rPr>
          <w:rFonts w:ascii="Times New Roman" w:hAnsi="Times New Roman" w:cs="Times New Roman"/>
          <w:sz w:val="24"/>
          <w:szCs w:val="24"/>
        </w:rPr>
      </w:pPr>
    </w:p>
    <w:p w14:paraId="3584D525" w14:textId="77777777" w:rsidR="00ED7089" w:rsidRPr="000B606E" w:rsidRDefault="00ED7089" w:rsidP="003E6896">
      <w:pPr>
        <w:pStyle w:val="ListParagraph"/>
        <w:widowControl w:val="0"/>
        <w:numPr>
          <w:ilvl w:val="0"/>
          <w:numId w:val="2"/>
        </w:numPr>
        <w:spacing w:after="0" w:line="480" w:lineRule="auto"/>
        <w:jc w:val="center"/>
        <w:rPr>
          <w:rFonts w:ascii="Times New Roman" w:hAnsi="Times New Roman" w:cs="Times New Roman"/>
          <w:b/>
          <w:sz w:val="24"/>
          <w:szCs w:val="24"/>
          <w:u w:val="single"/>
        </w:rPr>
      </w:pPr>
      <w:r w:rsidRPr="000B606E">
        <w:rPr>
          <w:rFonts w:ascii="Times New Roman" w:hAnsi="Times New Roman" w:cs="Times New Roman"/>
          <w:b/>
          <w:sz w:val="24"/>
          <w:szCs w:val="24"/>
          <w:u w:val="single"/>
        </w:rPr>
        <w:t>CAUSE</w:t>
      </w:r>
      <w:r w:rsidR="00C3021A" w:rsidRPr="000B606E">
        <w:rPr>
          <w:rFonts w:ascii="Times New Roman" w:hAnsi="Times New Roman" w:cs="Times New Roman"/>
          <w:b/>
          <w:sz w:val="24"/>
          <w:szCs w:val="24"/>
          <w:u w:val="single"/>
        </w:rPr>
        <w:t>S</w:t>
      </w:r>
      <w:r w:rsidRPr="000B606E">
        <w:rPr>
          <w:rFonts w:ascii="Times New Roman" w:hAnsi="Times New Roman" w:cs="Times New Roman"/>
          <w:b/>
          <w:sz w:val="24"/>
          <w:szCs w:val="24"/>
          <w:u w:val="single"/>
        </w:rPr>
        <w:t xml:space="preserve"> OF ACTION</w:t>
      </w:r>
    </w:p>
    <w:p w14:paraId="6542D0FC" w14:textId="77777777" w:rsidR="00DA7AD8" w:rsidRPr="000B606E" w:rsidRDefault="00DA7AD8" w:rsidP="00DA7AD8">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COUNT ONE: VIOLATION OF 8 U.S.C. § 1226 – PROLONGED DETENTION</w:t>
      </w:r>
    </w:p>
    <w:p w14:paraId="4F584ECE" w14:textId="77777777" w:rsidR="00DA7AD8" w:rsidRPr="000B606E" w:rsidRDefault="00DA7AD8" w:rsidP="00911016">
      <w:pPr>
        <w:pStyle w:val="ListParagraph"/>
        <w:numPr>
          <w:ilvl w:val="0"/>
          <w:numId w:val="3"/>
        </w:numPr>
        <w:spacing w:after="200" w:line="480" w:lineRule="auto"/>
        <w:rPr>
          <w:rFonts w:ascii="Times New Roman" w:hAnsi="Times New Roman" w:cs="Times New Roman"/>
          <w:sz w:val="24"/>
          <w:szCs w:val="24"/>
        </w:rPr>
      </w:pPr>
      <w:r w:rsidRPr="000B606E">
        <w:rPr>
          <w:rFonts w:ascii="Times New Roman" w:hAnsi="Times New Roman" w:cs="Times New Roman"/>
          <w:sz w:val="24"/>
          <w:szCs w:val="24"/>
        </w:rPr>
        <w:t>Petitioner re-alleges and incorporates by reference the paragraphs above.</w:t>
      </w:r>
    </w:p>
    <w:p w14:paraId="09D406F6" w14:textId="77777777"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 “A statute permitting indefinite detention of an alien would raise a serious constitutional problem.”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U.S. at 690.  </w:t>
      </w:r>
    </w:p>
    <w:p w14:paraId="261BC1D8" w14:textId="17D866EE"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While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w:t>
      </w:r>
      <w:r w:rsidRPr="000B606E">
        <w:rPr>
          <w:rFonts w:ascii="Times New Roman" w:hAnsi="Times New Roman" w:cs="Times New Roman"/>
          <w:sz w:val="24"/>
          <w:szCs w:val="24"/>
          <w:u w:val="single"/>
        </w:rPr>
        <w:t>id.</w:t>
      </w:r>
      <w:r w:rsidRPr="000B606E">
        <w:rPr>
          <w:rFonts w:ascii="Times New Roman" w:hAnsi="Times New Roman" w:cs="Times New Roman"/>
          <w:sz w:val="24"/>
          <w:szCs w:val="24"/>
        </w:rPr>
        <w:t xml:space="preserve"> at 697, and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528–30, presume that § 1226(c) detention is normally of short duration, that presumption has always relied on an order of </w:t>
      </w:r>
      <w:r w:rsidRPr="000B606E">
        <w:rPr>
          <w:rFonts w:ascii="Times New Roman" w:hAnsi="Times New Roman" w:cs="Times New Roman"/>
          <w:sz w:val="24"/>
          <w:szCs w:val="24"/>
        </w:rPr>
        <w:lastRenderedPageBreak/>
        <w:t>removal being entered by the Immigration Judge and detention lasting less than six months.</w:t>
      </w:r>
      <w:r w:rsidRPr="000B606E">
        <w:rPr>
          <w:rStyle w:val="FootnoteReference"/>
          <w:rFonts w:ascii="Times New Roman" w:hAnsi="Times New Roman" w:cs="Times New Roman"/>
          <w:sz w:val="24"/>
          <w:szCs w:val="24"/>
        </w:rPr>
        <w:footnoteReference w:id="10"/>
      </w:r>
      <w:r w:rsidRPr="000B606E">
        <w:rPr>
          <w:rFonts w:ascii="Times New Roman" w:hAnsi="Times New Roman" w:cs="Times New Roman"/>
          <w:sz w:val="24"/>
          <w:szCs w:val="24"/>
        </w:rPr>
        <w:t xml:space="preserve">  Here, however, detention has persisted for 500 days since Petitioner was taken into custody by DHS, and over half of that time has been while Petitioner has a grant relief from removal—facts that turn the holding in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upside-down.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538 U.S. at 528 (“Such detention necessarily serves the purpose of preventing deportable criminal aliens from fleeing prior to or during their removal proceedings, thus increasing the chance that, if ordered removed, the aliens will be successfully removed.”)</w:t>
      </w:r>
      <w:r w:rsidR="00141F97" w:rsidRPr="000B606E">
        <w:rPr>
          <w:rFonts w:ascii="Times New Roman" w:hAnsi="Times New Roman" w:cs="Times New Roman"/>
          <w:sz w:val="24"/>
          <w:szCs w:val="24"/>
        </w:rPr>
        <w:t xml:space="preserve">; </w:t>
      </w:r>
      <w:r w:rsidR="00141F97" w:rsidRPr="000B606E">
        <w:rPr>
          <w:rFonts w:ascii="Times New Roman" w:hAnsi="Times New Roman" w:cs="Times New Roman"/>
          <w:sz w:val="24"/>
          <w:szCs w:val="24"/>
          <w:u w:val="single"/>
        </w:rPr>
        <w:t>Nadarajah</w:t>
      </w:r>
      <w:r w:rsidR="00141F97" w:rsidRPr="000B606E">
        <w:rPr>
          <w:rFonts w:ascii="Times New Roman" w:hAnsi="Times New Roman" w:cs="Times New Roman"/>
          <w:sz w:val="24"/>
          <w:szCs w:val="24"/>
        </w:rPr>
        <w:t xml:space="preserve">, 443 F.3d at 1080 (quoted at ¶ </w:t>
      </w:r>
      <w:r w:rsidR="00141F97" w:rsidRPr="000B606E">
        <w:rPr>
          <w:rFonts w:ascii="Times New Roman" w:hAnsi="Times New Roman" w:cs="Times New Roman"/>
          <w:sz w:val="24"/>
          <w:szCs w:val="24"/>
        </w:rPr>
        <w:fldChar w:fldCharType="begin"/>
      </w:r>
      <w:r w:rsidR="00141F97" w:rsidRPr="000B606E">
        <w:rPr>
          <w:rFonts w:ascii="Times New Roman" w:hAnsi="Times New Roman" w:cs="Times New Roman"/>
          <w:sz w:val="24"/>
          <w:szCs w:val="24"/>
        </w:rPr>
        <w:instrText xml:space="preserve"> REF _Ref524193585 \r \h </w:instrText>
      </w:r>
      <w:r w:rsidR="000B606E">
        <w:rPr>
          <w:rFonts w:ascii="Times New Roman" w:hAnsi="Times New Roman" w:cs="Times New Roman"/>
          <w:sz w:val="24"/>
          <w:szCs w:val="24"/>
        </w:rPr>
        <w:instrText xml:space="preserve"> \* MERGEFORMAT </w:instrText>
      </w:r>
      <w:r w:rsidR="00141F97" w:rsidRPr="000B606E">
        <w:rPr>
          <w:rFonts w:ascii="Times New Roman" w:hAnsi="Times New Roman" w:cs="Times New Roman"/>
          <w:sz w:val="24"/>
          <w:szCs w:val="24"/>
        </w:rPr>
      </w:r>
      <w:r w:rsidR="00141F97" w:rsidRPr="000B606E">
        <w:rPr>
          <w:rFonts w:ascii="Times New Roman" w:hAnsi="Times New Roman" w:cs="Times New Roman"/>
          <w:sz w:val="24"/>
          <w:szCs w:val="24"/>
        </w:rPr>
        <w:fldChar w:fldCharType="separate"/>
      </w:r>
      <w:r w:rsidR="002E1C61">
        <w:rPr>
          <w:rFonts w:ascii="Times New Roman" w:hAnsi="Times New Roman" w:cs="Times New Roman"/>
          <w:sz w:val="24"/>
          <w:szCs w:val="24"/>
        </w:rPr>
        <w:t>55</w:t>
      </w:r>
      <w:r w:rsidR="00141F97" w:rsidRPr="000B606E">
        <w:rPr>
          <w:rFonts w:ascii="Times New Roman" w:hAnsi="Times New Roman" w:cs="Times New Roman"/>
          <w:sz w:val="24"/>
          <w:szCs w:val="24"/>
        </w:rPr>
        <w:fldChar w:fldCharType="end"/>
      </w:r>
      <w:r w:rsidR="00141F97" w:rsidRPr="000B606E">
        <w:rPr>
          <w:rFonts w:ascii="Times New Roman" w:hAnsi="Times New Roman" w:cs="Times New Roman"/>
          <w:sz w:val="24"/>
          <w:szCs w:val="24"/>
        </w:rPr>
        <w:t xml:space="preserve">, </w:t>
      </w:r>
      <w:r w:rsidR="00141F97" w:rsidRPr="000B606E">
        <w:rPr>
          <w:rFonts w:ascii="Times New Roman" w:hAnsi="Times New Roman" w:cs="Times New Roman"/>
          <w:sz w:val="24"/>
          <w:szCs w:val="24"/>
          <w:u w:val="single"/>
        </w:rPr>
        <w:t>supra</w:t>
      </w:r>
      <w:r w:rsidR="00141F97" w:rsidRPr="000B606E">
        <w:rPr>
          <w:rFonts w:ascii="Times New Roman" w:hAnsi="Times New Roman" w:cs="Times New Roman"/>
          <w:sz w:val="24"/>
          <w:szCs w:val="24"/>
        </w:rPr>
        <w:t>)</w:t>
      </w:r>
      <w:r w:rsidRPr="000B606E">
        <w:rPr>
          <w:rFonts w:ascii="Times New Roman" w:hAnsi="Times New Roman" w:cs="Times New Roman"/>
          <w:sz w:val="24"/>
          <w:szCs w:val="24"/>
        </w:rPr>
        <w:t>.  Where the alien has been granted relief and the Government appeals, this justification disappears.</w:t>
      </w:r>
    </w:p>
    <w:p w14:paraId="11E830F8" w14:textId="39DEA133"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District of Minnesota has repeatedly held that § 1226(c) detention that exceeds the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six-month period is presumptively unreasonable.  </w:t>
      </w:r>
      <w:r w:rsidRPr="000B606E">
        <w:rPr>
          <w:rFonts w:ascii="Times New Roman" w:hAnsi="Times New Roman" w:cs="Times New Roman"/>
          <w:sz w:val="24"/>
          <w:szCs w:val="24"/>
          <w:u w:val="single"/>
        </w:rPr>
        <w:t>Bah</w:t>
      </w:r>
      <w:r w:rsidRPr="000B606E">
        <w:rPr>
          <w:rFonts w:ascii="Times New Roman" w:hAnsi="Times New Roman" w:cs="Times New Roman"/>
          <w:sz w:val="24"/>
          <w:szCs w:val="24"/>
        </w:rPr>
        <w:t xml:space="preserve">, 489 F.Supp.2d at 920; </w:t>
      </w:r>
      <w:proofErr w:type="spellStart"/>
      <w:r w:rsidRPr="000B606E">
        <w:rPr>
          <w:rFonts w:ascii="Times New Roman" w:hAnsi="Times New Roman" w:cs="Times New Roman"/>
          <w:sz w:val="24"/>
          <w:szCs w:val="24"/>
          <w:u w:val="single"/>
        </w:rPr>
        <w:t>Moallin</w:t>
      </w:r>
      <w:proofErr w:type="spellEnd"/>
      <w:r w:rsidRPr="000B606E">
        <w:rPr>
          <w:rFonts w:ascii="Times New Roman" w:hAnsi="Times New Roman" w:cs="Times New Roman"/>
          <w:sz w:val="24"/>
          <w:szCs w:val="24"/>
        </w:rPr>
        <w:t xml:space="preserve">, 427 F.Supp.2d at 926.  This Court, in </w:t>
      </w:r>
      <w:r w:rsidRPr="000B606E">
        <w:rPr>
          <w:rFonts w:ascii="Times New Roman" w:hAnsi="Times New Roman" w:cs="Times New Roman"/>
          <w:sz w:val="24"/>
          <w:szCs w:val="24"/>
          <w:u w:val="single"/>
        </w:rPr>
        <w:t>Bah</w:t>
      </w:r>
      <w:r w:rsidRPr="000B606E">
        <w:rPr>
          <w:rFonts w:ascii="Times New Roman" w:hAnsi="Times New Roman" w:cs="Times New Roman"/>
          <w:sz w:val="24"/>
          <w:szCs w:val="24"/>
        </w:rPr>
        <w:t xml:space="preserve">, reasoned that if “removal is not reasonably foreseeable (the necessary condition for a successful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claim), then </w:t>
      </w:r>
      <w:r w:rsidRPr="00C2195F">
        <w:rPr>
          <w:rFonts w:ascii="Times New Roman" w:hAnsi="Times New Roman" w:cs="Times New Roman"/>
          <w:sz w:val="24"/>
          <w:szCs w:val="24"/>
          <w:u w:val="single"/>
        </w:rPr>
        <w:t>there is no more justification for pre-removal-period detention under § 1226</w:t>
      </w:r>
      <w:r w:rsidRPr="000B606E">
        <w:rPr>
          <w:rFonts w:ascii="Times New Roman" w:hAnsi="Times New Roman" w:cs="Times New Roman"/>
          <w:sz w:val="24"/>
          <w:szCs w:val="24"/>
        </w:rPr>
        <w:t xml:space="preserve"> than there is for post-removal-period detention under § 1231(a)(6). This is particularly true where, as here, the removal order's finality is disturbed. A removal that was legally sanctioned but factually unlikely (the basis for a </w:t>
      </w:r>
      <w:proofErr w:type="spellStart"/>
      <w:r w:rsidRPr="000B606E">
        <w:rPr>
          <w:rFonts w:ascii="Times New Roman" w:hAnsi="Times New Roman" w:cs="Times New Roman"/>
          <w:sz w:val="24"/>
          <w:szCs w:val="24"/>
        </w:rPr>
        <w:t>Zadvydas</w:t>
      </w:r>
      <w:proofErr w:type="spellEnd"/>
      <w:r w:rsidRPr="000B606E">
        <w:rPr>
          <w:rFonts w:ascii="Times New Roman" w:hAnsi="Times New Roman" w:cs="Times New Roman"/>
          <w:sz w:val="24"/>
          <w:szCs w:val="24"/>
        </w:rPr>
        <w:t xml:space="preserve"> claim) remains factually unlikely but becomes, in addition, legally uncertain.”  489 F.Supp.2d at 920 (emphasis added).  </w:t>
      </w:r>
      <w:r w:rsidR="00141F97" w:rsidRPr="000B606E">
        <w:rPr>
          <w:rFonts w:ascii="Times New Roman" w:hAnsi="Times New Roman" w:cs="Times New Roman"/>
          <w:sz w:val="24"/>
          <w:szCs w:val="24"/>
        </w:rPr>
        <w:t>H</w:t>
      </w:r>
      <w:r w:rsidRPr="000B606E">
        <w:rPr>
          <w:rFonts w:ascii="Times New Roman" w:hAnsi="Times New Roman" w:cs="Times New Roman"/>
          <w:sz w:val="24"/>
          <w:szCs w:val="24"/>
        </w:rPr>
        <w:t xml:space="preserve">ere, Petitioner </w:t>
      </w:r>
      <w:r w:rsidR="00141F97" w:rsidRPr="000B606E">
        <w:rPr>
          <w:rFonts w:ascii="Times New Roman" w:hAnsi="Times New Roman" w:cs="Times New Roman"/>
          <w:sz w:val="24"/>
          <w:szCs w:val="24"/>
        </w:rPr>
        <w:t xml:space="preserve">has been granted relief, and the Immigration Judge indicated </w:t>
      </w:r>
      <w:r w:rsidR="00C2195F">
        <w:rPr>
          <w:rFonts w:ascii="Times New Roman" w:hAnsi="Times New Roman" w:cs="Times New Roman"/>
          <w:sz w:val="24"/>
          <w:szCs w:val="24"/>
        </w:rPr>
        <w:t>s</w:t>
      </w:r>
      <w:r w:rsidR="00141F97" w:rsidRPr="000B606E">
        <w:rPr>
          <w:rFonts w:ascii="Times New Roman" w:hAnsi="Times New Roman" w:cs="Times New Roman"/>
          <w:sz w:val="24"/>
          <w:szCs w:val="24"/>
        </w:rPr>
        <w:t>he would grant relief again</w:t>
      </w:r>
      <w:r w:rsidRPr="000B606E">
        <w:rPr>
          <w:rFonts w:ascii="Times New Roman" w:hAnsi="Times New Roman" w:cs="Times New Roman"/>
          <w:sz w:val="24"/>
          <w:szCs w:val="24"/>
        </w:rPr>
        <w:t xml:space="preserve">—making the prospect of future removal </w:t>
      </w:r>
      <w:proofErr w:type="gramStart"/>
      <w:r w:rsidRPr="000B606E">
        <w:rPr>
          <w:rFonts w:ascii="Times New Roman" w:hAnsi="Times New Roman" w:cs="Times New Roman"/>
          <w:sz w:val="24"/>
          <w:szCs w:val="24"/>
        </w:rPr>
        <w:t>all the more</w:t>
      </w:r>
      <w:proofErr w:type="gramEnd"/>
      <w:r w:rsidRPr="000B606E">
        <w:rPr>
          <w:rFonts w:ascii="Times New Roman" w:hAnsi="Times New Roman" w:cs="Times New Roman"/>
          <w:sz w:val="24"/>
          <w:szCs w:val="24"/>
        </w:rPr>
        <w:t xml:space="preserve"> unlikely.</w:t>
      </w:r>
    </w:p>
    <w:p w14:paraId="13AB6819" w14:textId="77777777"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Therefore, 8 U.S.C. § 1226(c) does not authorize detention of Petitioner as such detention </w:t>
      </w:r>
      <w:r w:rsidRPr="000B606E">
        <w:rPr>
          <w:rFonts w:ascii="Times New Roman" w:hAnsi="Times New Roman" w:cs="Times New Roman"/>
          <w:sz w:val="24"/>
          <w:szCs w:val="24"/>
        </w:rPr>
        <w:lastRenderedPageBreak/>
        <w:t>has become prolonged and indefinite and the legal justification for continuing to hold him has disappeared.</w:t>
      </w:r>
    </w:p>
    <w:p w14:paraId="31C53DEE" w14:textId="77777777" w:rsidR="00DA7AD8" w:rsidRPr="000B606E" w:rsidRDefault="00DA7AD8" w:rsidP="00DA7AD8">
      <w:pPr>
        <w:widowControl w:val="0"/>
        <w:spacing w:after="0" w:line="240" w:lineRule="auto"/>
        <w:jc w:val="center"/>
        <w:rPr>
          <w:rFonts w:ascii="Times New Roman" w:hAnsi="Times New Roman" w:cs="Times New Roman"/>
          <w:b/>
          <w:sz w:val="24"/>
          <w:szCs w:val="24"/>
        </w:rPr>
      </w:pPr>
      <w:r w:rsidRPr="000B606E">
        <w:rPr>
          <w:rFonts w:ascii="Times New Roman" w:hAnsi="Times New Roman" w:cs="Times New Roman"/>
          <w:b/>
          <w:sz w:val="24"/>
          <w:szCs w:val="24"/>
        </w:rPr>
        <w:t>COUNT TWO: VIOLATION OF 8 U.S.C. § 1226 – MANDATORY DETENTION</w:t>
      </w:r>
    </w:p>
    <w:p w14:paraId="76E5ABCC" w14:textId="77777777" w:rsidR="00DA7AD8" w:rsidRPr="000B606E" w:rsidRDefault="00DA7AD8" w:rsidP="00DA7AD8">
      <w:pPr>
        <w:widowControl w:val="0"/>
        <w:spacing w:after="0" w:line="480" w:lineRule="auto"/>
        <w:jc w:val="center"/>
        <w:rPr>
          <w:rFonts w:ascii="Times New Roman" w:hAnsi="Times New Roman" w:cs="Times New Roman"/>
          <w:b/>
          <w:sz w:val="24"/>
          <w:szCs w:val="24"/>
        </w:rPr>
      </w:pPr>
      <w:r w:rsidRPr="000B606E">
        <w:rPr>
          <w:rFonts w:ascii="Times New Roman" w:hAnsi="Times New Roman" w:cs="Times New Roman"/>
          <w:b/>
          <w:sz w:val="24"/>
          <w:szCs w:val="24"/>
        </w:rPr>
        <w:t>GOVERNMENT SUBSTANTIALLY UNLIKELY TO PREVAIL</w:t>
      </w:r>
    </w:p>
    <w:p w14:paraId="63FCB73B" w14:textId="77777777" w:rsidR="00DA7AD8" w:rsidRPr="000B606E" w:rsidRDefault="00DA7AD8" w:rsidP="00911016">
      <w:pPr>
        <w:pStyle w:val="ListParagraph"/>
        <w:numPr>
          <w:ilvl w:val="0"/>
          <w:numId w:val="3"/>
        </w:numPr>
        <w:spacing w:after="200" w:line="480" w:lineRule="auto"/>
        <w:rPr>
          <w:rFonts w:ascii="Times New Roman" w:hAnsi="Times New Roman" w:cs="Times New Roman"/>
          <w:sz w:val="24"/>
          <w:szCs w:val="24"/>
        </w:rPr>
      </w:pPr>
      <w:r w:rsidRPr="000B606E">
        <w:rPr>
          <w:rFonts w:ascii="Times New Roman" w:hAnsi="Times New Roman" w:cs="Times New Roman"/>
          <w:sz w:val="24"/>
          <w:szCs w:val="24"/>
        </w:rPr>
        <w:t>Petitioner re-alleges and incorporates by reference the paragraphs above.</w:t>
      </w:r>
    </w:p>
    <w:p w14:paraId="710E31AA" w14:textId="55C333A4" w:rsidR="00DA7AD8" w:rsidRPr="000B606E" w:rsidRDefault="00DA7AD8" w:rsidP="00911016">
      <w:pPr>
        <w:pStyle w:val="ListParagraph"/>
        <w:numPr>
          <w:ilvl w:val="0"/>
          <w:numId w:val="3"/>
        </w:numPr>
        <w:spacing w:after="200" w:line="480" w:lineRule="auto"/>
        <w:rPr>
          <w:rFonts w:ascii="Times New Roman" w:hAnsi="Times New Roman" w:cs="Times New Roman"/>
          <w:sz w:val="24"/>
          <w:szCs w:val="24"/>
        </w:rPr>
      </w:pPr>
      <w:r w:rsidRPr="000B606E">
        <w:rPr>
          <w:rFonts w:ascii="Times New Roman" w:hAnsi="Times New Roman" w:cs="Times New Roman"/>
          <w:sz w:val="24"/>
          <w:szCs w:val="24"/>
        </w:rPr>
        <w:t xml:space="preserve">Mandatory detention cannot be applied where the government is “substantially unlikely to prevail” in removing the alien or where the alien “can raise substantial arguments against his removal.”  </w:t>
      </w:r>
      <w:r w:rsidRPr="000B606E">
        <w:rPr>
          <w:rFonts w:ascii="Times New Roman" w:hAnsi="Times New Roman" w:cs="Times New Roman"/>
          <w:sz w:val="24"/>
          <w:szCs w:val="24"/>
          <w:u w:val="single"/>
        </w:rPr>
        <w:t>Matter of Joseph</w:t>
      </w:r>
      <w:r w:rsidRPr="000B606E">
        <w:rPr>
          <w:rFonts w:ascii="Times New Roman" w:hAnsi="Times New Roman" w:cs="Times New Roman"/>
          <w:sz w:val="24"/>
          <w:szCs w:val="24"/>
        </w:rPr>
        <w:t xml:space="preserve">, 22 I&amp;N Dec. at 807; </w:t>
      </w:r>
      <w:r w:rsidRPr="000B606E">
        <w:rPr>
          <w:rFonts w:ascii="Times New Roman" w:hAnsi="Times New Roman" w:cs="Times New Roman"/>
          <w:sz w:val="24"/>
          <w:szCs w:val="24"/>
          <w:u w:val="single"/>
        </w:rPr>
        <w:t>Tijani</w:t>
      </w:r>
      <w:r w:rsidRPr="000B606E">
        <w:rPr>
          <w:rFonts w:ascii="Times New Roman" w:hAnsi="Times New Roman" w:cs="Times New Roman"/>
          <w:sz w:val="24"/>
          <w:szCs w:val="24"/>
        </w:rPr>
        <w:t xml:space="preserve">, 430 F.3d at 1248 (Tashima, J., concurring); </w:t>
      </w:r>
      <w:r w:rsidRPr="000B606E">
        <w:rPr>
          <w:rFonts w:ascii="Times New Roman" w:hAnsi="Times New Roman" w:cs="Times New Roman"/>
          <w:sz w:val="24"/>
          <w:szCs w:val="24"/>
          <w:u w:val="single"/>
        </w:rPr>
        <w:t>see also</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Demore</w:t>
      </w:r>
      <w:proofErr w:type="spellEnd"/>
      <w:r w:rsidRPr="000B606E">
        <w:rPr>
          <w:rFonts w:ascii="Times New Roman" w:hAnsi="Times New Roman" w:cs="Times New Roman"/>
          <w:sz w:val="24"/>
          <w:szCs w:val="24"/>
        </w:rPr>
        <w:t xml:space="preserve">, 538 U.S. at 578 (Breyer, J., dissenting).  Where the detainee has a meritorious claim against removal, continuing “detention without the possibility of release, based on nothing more than the fact that he may someday be removable, is clearly a violation of his due process rights.”  </w:t>
      </w:r>
      <w:r w:rsidRPr="000B606E">
        <w:rPr>
          <w:rFonts w:ascii="Times New Roman" w:hAnsi="Times New Roman" w:cs="Times New Roman"/>
          <w:sz w:val="24"/>
          <w:szCs w:val="24"/>
          <w:u w:val="single"/>
        </w:rPr>
        <w:t>Tijani</w:t>
      </w:r>
      <w:r w:rsidRPr="000B606E">
        <w:rPr>
          <w:rFonts w:ascii="Times New Roman" w:hAnsi="Times New Roman" w:cs="Times New Roman"/>
          <w:sz w:val="24"/>
          <w:szCs w:val="24"/>
        </w:rPr>
        <w:t>, 430 F.3d at 1249 (Tashima, J., concurring)</w:t>
      </w:r>
      <w:r w:rsidR="00141F97" w:rsidRPr="000B606E">
        <w:rPr>
          <w:rFonts w:ascii="Times New Roman" w:hAnsi="Times New Roman" w:cs="Times New Roman"/>
          <w:sz w:val="24"/>
          <w:szCs w:val="24"/>
        </w:rPr>
        <w:t xml:space="preserve">; </w:t>
      </w:r>
      <w:r w:rsidR="00141F97" w:rsidRPr="000B606E">
        <w:rPr>
          <w:rFonts w:ascii="Times New Roman" w:hAnsi="Times New Roman" w:cs="Times New Roman"/>
          <w:sz w:val="24"/>
          <w:szCs w:val="24"/>
          <w:u w:val="single"/>
        </w:rPr>
        <w:t>see also</w:t>
      </w:r>
      <w:r w:rsidR="00141F97" w:rsidRPr="000B606E">
        <w:rPr>
          <w:rFonts w:ascii="Times New Roman" w:hAnsi="Times New Roman" w:cs="Times New Roman"/>
          <w:sz w:val="24"/>
          <w:szCs w:val="24"/>
        </w:rPr>
        <w:t xml:space="preserve"> </w:t>
      </w:r>
      <w:r w:rsidR="00141F97" w:rsidRPr="000B606E">
        <w:rPr>
          <w:rFonts w:ascii="Times New Roman" w:hAnsi="Times New Roman" w:cs="Times New Roman"/>
          <w:sz w:val="24"/>
          <w:szCs w:val="24"/>
          <w:u w:val="single"/>
        </w:rPr>
        <w:t>Nadarajah</w:t>
      </w:r>
      <w:r w:rsidR="00141F97" w:rsidRPr="000B606E">
        <w:rPr>
          <w:rFonts w:ascii="Times New Roman" w:hAnsi="Times New Roman" w:cs="Times New Roman"/>
          <w:sz w:val="24"/>
          <w:szCs w:val="24"/>
        </w:rPr>
        <w:t>, 443 F.3d at 1080 (ordering release of petitioner where he had been granted asylum twice, the second grant affirmed by the BIA, but was still detained).</w:t>
      </w:r>
    </w:p>
    <w:p w14:paraId="489441CA" w14:textId="00F075DC" w:rsidR="00DA7AD8" w:rsidRPr="000B606E" w:rsidRDefault="00DA7AD8" w:rsidP="00911016">
      <w:pPr>
        <w:pStyle w:val="ListParagraph"/>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Petitioner is being detained </w:t>
      </w:r>
      <w:proofErr w:type="gramStart"/>
      <w:r w:rsidRPr="000B606E">
        <w:rPr>
          <w:rFonts w:ascii="Times New Roman" w:hAnsi="Times New Roman" w:cs="Times New Roman"/>
          <w:sz w:val="24"/>
          <w:szCs w:val="24"/>
        </w:rPr>
        <w:t xml:space="preserve">despite </w:t>
      </w:r>
      <w:r w:rsidR="00141F97" w:rsidRPr="000B606E">
        <w:rPr>
          <w:rFonts w:ascii="Times New Roman" w:hAnsi="Times New Roman" w:cs="Times New Roman"/>
          <w:sz w:val="24"/>
          <w:szCs w:val="24"/>
        </w:rPr>
        <w:t>the fact that</w:t>
      </w:r>
      <w:proofErr w:type="gramEnd"/>
      <w:r w:rsidR="00141F97" w:rsidRPr="000B606E">
        <w:rPr>
          <w:rFonts w:ascii="Times New Roman" w:hAnsi="Times New Roman" w:cs="Times New Roman"/>
          <w:sz w:val="24"/>
          <w:szCs w:val="24"/>
        </w:rPr>
        <w:t xml:space="preserve"> </w:t>
      </w:r>
      <w:r w:rsidRPr="000B606E">
        <w:rPr>
          <w:rFonts w:ascii="Times New Roman" w:hAnsi="Times New Roman" w:cs="Times New Roman"/>
          <w:sz w:val="24"/>
          <w:szCs w:val="24"/>
        </w:rPr>
        <w:t>relief from removal</w:t>
      </w:r>
      <w:r w:rsidR="00141F97" w:rsidRPr="000B606E">
        <w:rPr>
          <w:rFonts w:ascii="Times New Roman" w:hAnsi="Times New Roman" w:cs="Times New Roman"/>
          <w:sz w:val="24"/>
          <w:szCs w:val="24"/>
        </w:rPr>
        <w:t xml:space="preserve"> will be granted</w:t>
      </w:r>
      <w:r w:rsidRPr="000B606E">
        <w:rPr>
          <w:rFonts w:ascii="Times New Roman" w:hAnsi="Times New Roman" w:cs="Times New Roman"/>
          <w:sz w:val="24"/>
          <w:szCs w:val="24"/>
        </w:rPr>
        <w:t xml:space="preserve">.  Therefore, </w:t>
      </w:r>
      <w:proofErr w:type="gramStart"/>
      <w:r w:rsidRPr="000B606E">
        <w:rPr>
          <w:rFonts w:ascii="Times New Roman" w:hAnsi="Times New Roman" w:cs="Times New Roman"/>
          <w:sz w:val="24"/>
          <w:szCs w:val="24"/>
        </w:rPr>
        <w:t>it is clear that the</w:t>
      </w:r>
      <w:proofErr w:type="gramEnd"/>
      <w:r w:rsidRPr="000B606E">
        <w:rPr>
          <w:rFonts w:ascii="Times New Roman" w:hAnsi="Times New Roman" w:cs="Times New Roman"/>
          <w:sz w:val="24"/>
          <w:szCs w:val="24"/>
        </w:rPr>
        <w:t xml:space="preserve"> Government is substantially unlikely to prevail in removing Petitioner.  His continued mandatory detention thus serves no justifiable purpose and is unlawful.</w:t>
      </w:r>
    </w:p>
    <w:p w14:paraId="7AACC61C" w14:textId="77777777" w:rsidR="00DA7AD8" w:rsidRPr="000B606E" w:rsidRDefault="00DA7AD8" w:rsidP="00DA7AD8">
      <w:pPr>
        <w:widowControl w:val="0"/>
        <w:spacing w:line="240" w:lineRule="auto"/>
        <w:jc w:val="center"/>
        <w:rPr>
          <w:rFonts w:ascii="Times New Roman" w:hAnsi="Times New Roman" w:cs="Times New Roman"/>
          <w:sz w:val="24"/>
          <w:szCs w:val="24"/>
        </w:rPr>
      </w:pPr>
      <w:r w:rsidRPr="000B606E">
        <w:rPr>
          <w:rFonts w:ascii="Times New Roman" w:hAnsi="Times New Roman" w:cs="Times New Roman"/>
          <w:b/>
          <w:sz w:val="24"/>
          <w:szCs w:val="24"/>
        </w:rPr>
        <w:t>COUNT THREE: VIOLATION OF THE FOURTH AMENDMENT</w:t>
      </w:r>
    </w:p>
    <w:p w14:paraId="5139174F" w14:textId="77777777" w:rsidR="00DA7AD8" w:rsidRPr="000B606E" w:rsidRDefault="00DA7AD8" w:rsidP="00911016">
      <w:pPr>
        <w:pStyle w:val="ListParagraph"/>
        <w:numPr>
          <w:ilvl w:val="0"/>
          <w:numId w:val="3"/>
        </w:numPr>
        <w:spacing w:after="200" w:line="480" w:lineRule="auto"/>
        <w:rPr>
          <w:rFonts w:ascii="Times New Roman" w:hAnsi="Times New Roman" w:cs="Times New Roman"/>
          <w:sz w:val="24"/>
          <w:szCs w:val="24"/>
        </w:rPr>
      </w:pPr>
      <w:r w:rsidRPr="000B606E">
        <w:rPr>
          <w:rFonts w:ascii="Times New Roman" w:hAnsi="Times New Roman" w:cs="Times New Roman"/>
          <w:sz w:val="24"/>
          <w:szCs w:val="24"/>
        </w:rPr>
        <w:t>Petitioner re-alleges and incorporates by reference the paragraphs above.</w:t>
      </w:r>
    </w:p>
    <w:p w14:paraId="16400459" w14:textId="77777777"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Fourth Amendment prohibits unreasonable seizures and does not allow the detention of individuals without a </w:t>
      </w:r>
      <w:proofErr w:type="gramStart"/>
      <w:r w:rsidRPr="000B606E">
        <w:rPr>
          <w:rFonts w:ascii="Times New Roman" w:hAnsi="Times New Roman" w:cs="Times New Roman"/>
          <w:sz w:val="24"/>
          <w:szCs w:val="24"/>
        </w:rPr>
        <w:t>sufficient</w:t>
      </w:r>
      <w:proofErr w:type="gramEnd"/>
      <w:r w:rsidRPr="000B606E">
        <w:rPr>
          <w:rFonts w:ascii="Times New Roman" w:hAnsi="Times New Roman" w:cs="Times New Roman"/>
          <w:sz w:val="24"/>
          <w:szCs w:val="24"/>
        </w:rPr>
        <w:t xml:space="preserve"> legal reason. The Government must always justify civil </w:t>
      </w:r>
      <w:r w:rsidRPr="000B606E">
        <w:rPr>
          <w:rFonts w:ascii="Times New Roman" w:hAnsi="Times New Roman" w:cs="Times New Roman"/>
          <w:sz w:val="24"/>
          <w:szCs w:val="24"/>
        </w:rPr>
        <w:lastRenderedPageBreak/>
        <w:t>detention. If civil detention is no longer justified by a legal reason, such detention is unconstitutional.</w:t>
      </w:r>
    </w:p>
    <w:p w14:paraId="30F38B39" w14:textId="77777777"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Civil detention in the immigration context has been permitted when it is to make sure that an individual appears at removal proceedings or to make sure that an individual will appear for removal. As removal is not reasonably foreseeable for Petitioner, the Constitution does not permit it.</w:t>
      </w:r>
    </w:p>
    <w:p w14:paraId="0A30C8BA" w14:textId="6A2B8B35"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Because Petitioner has not been released after being granted </w:t>
      </w:r>
      <w:r w:rsidR="00857EE8">
        <w:rPr>
          <w:rFonts w:ascii="Times New Roman" w:hAnsi="Times New Roman" w:cs="Times New Roman"/>
          <w:sz w:val="24"/>
          <w:szCs w:val="24"/>
        </w:rPr>
        <w:t>relief in the forms of cancellation of</w:t>
      </w:r>
      <w:r w:rsidRPr="000B606E">
        <w:rPr>
          <w:rFonts w:ascii="Times New Roman" w:hAnsi="Times New Roman" w:cs="Times New Roman"/>
          <w:sz w:val="24"/>
          <w:szCs w:val="24"/>
        </w:rPr>
        <w:t xml:space="preserve"> removal,</w:t>
      </w:r>
      <w:r w:rsidR="00857EE8">
        <w:rPr>
          <w:rFonts w:ascii="Times New Roman" w:hAnsi="Times New Roman" w:cs="Times New Roman"/>
          <w:sz w:val="24"/>
          <w:szCs w:val="24"/>
        </w:rPr>
        <w:t xml:space="preserve"> asylum, and withholding of removal,</w:t>
      </w:r>
      <w:r w:rsidRPr="000B606E">
        <w:rPr>
          <w:rFonts w:ascii="Times New Roman" w:hAnsi="Times New Roman" w:cs="Times New Roman"/>
          <w:sz w:val="24"/>
          <w:szCs w:val="24"/>
        </w:rPr>
        <w:t xml:space="preserve"> and </w:t>
      </w:r>
      <w:r w:rsidR="00857EE8">
        <w:rPr>
          <w:rFonts w:ascii="Times New Roman" w:hAnsi="Times New Roman" w:cs="Times New Roman"/>
          <w:sz w:val="24"/>
          <w:szCs w:val="24"/>
        </w:rPr>
        <w:t>the Immigration Judge will grant relief again</w:t>
      </w:r>
      <w:r w:rsidRPr="000B606E">
        <w:rPr>
          <w:rFonts w:ascii="Times New Roman" w:hAnsi="Times New Roman" w:cs="Times New Roman"/>
          <w:sz w:val="24"/>
          <w:szCs w:val="24"/>
        </w:rPr>
        <w:t>, his continued detention violates the Fourth Amendment.</w:t>
      </w:r>
    </w:p>
    <w:p w14:paraId="0C9131D5" w14:textId="77777777" w:rsidR="00DA7AD8" w:rsidRPr="000B606E" w:rsidRDefault="00DA7AD8" w:rsidP="00DA7AD8">
      <w:pPr>
        <w:widowControl w:val="0"/>
        <w:spacing w:after="0" w:line="480" w:lineRule="auto"/>
        <w:jc w:val="center"/>
        <w:rPr>
          <w:rFonts w:ascii="Times New Roman" w:hAnsi="Times New Roman" w:cs="Times New Roman"/>
          <w:sz w:val="24"/>
          <w:szCs w:val="24"/>
        </w:rPr>
      </w:pPr>
      <w:r w:rsidRPr="000B606E">
        <w:rPr>
          <w:rFonts w:ascii="Times New Roman" w:hAnsi="Times New Roman" w:cs="Times New Roman"/>
          <w:b/>
          <w:sz w:val="24"/>
          <w:szCs w:val="24"/>
        </w:rPr>
        <w:t>COUNT FOUR: VIOLATION OF FIFTH AMENDMENT</w:t>
      </w:r>
    </w:p>
    <w:p w14:paraId="39317CF0" w14:textId="77777777" w:rsidR="00DA7AD8" w:rsidRPr="000B606E" w:rsidRDefault="00DA7AD8" w:rsidP="00911016">
      <w:pPr>
        <w:pStyle w:val="ListParagraph"/>
        <w:numPr>
          <w:ilvl w:val="0"/>
          <w:numId w:val="3"/>
        </w:numPr>
        <w:spacing w:after="200" w:line="480" w:lineRule="auto"/>
        <w:rPr>
          <w:rFonts w:ascii="Times New Roman" w:hAnsi="Times New Roman" w:cs="Times New Roman"/>
          <w:sz w:val="24"/>
          <w:szCs w:val="24"/>
        </w:rPr>
      </w:pPr>
      <w:r w:rsidRPr="000B606E">
        <w:rPr>
          <w:rFonts w:ascii="Times New Roman" w:hAnsi="Times New Roman" w:cs="Times New Roman"/>
          <w:sz w:val="24"/>
          <w:szCs w:val="24"/>
        </w:rPr>
        <w:t>Petitioner re-alleges and incorporates by reference the paragraphs above.</w:t>
      </w:r>
    </w:p>
    <w:p w14:paraId="3A92E4BF" w14:textId="77777777" w:rsidR="00DA7AD8"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The Fifth Amendment Due Process Clause protects against arbitrary detention by the executive branch.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U.S. at 699. </w:t>
      </w:r>
    </w:p>
    <w:p w14:paraId="1051BD8A" w14:textId="5FC29CFB" w:rsidR="008D3D6B" w:rsidRPr="000B606E" w:rsidRDefault="00DA7AD8" w:rsidP="00911016">
      <w:pPr>
        <w:pStyle w:val="ListParagraph"/>
        <w:widowControl w:val="0"/>
        <w:numPr>
          <w:ilvl w:val="0"/>
          <w:numId w:val="3"/>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Due process requires that detention be reasonably related to its purpose and accompanied by adequate procedures to ensure that detention is serving its legitimate goals. </w:t>
      </w:r>
      <w:r w:rsidRPr="000B606E">
        <w:rPr>
          <w:rFonts w:ascii="Times New Roman" w:hAnsi="Times New Roman" w:cs="Times New Roman"/>
          <w:sz w:val="24"/>
          <w:szCs w:val="24"/>
          <w:u w:val="single"/>
        </w:rPr>
        <w:t>See</w:t>
      </w:r>
      <w:r w:rsidRPr="000B606E">
        <w:rPr>
          <w:rFonts w:ascii="Times New Roman" w:hAnsi="Times New Roman" w:cs="Times New Roman"/>
          <w:sz w:val="24"/>
          <w:szCs w:val="24"/>
        </w:rPr>
        <w:t xml:space="preserve"> </w:t>
      </w:r>
      <w:proofErr w:type="spellStart"/>
      <w:r w:rsidRPr="000B606E">
        <w:rPr>
          <w:rFonts w:ascii="Times New Roman" w:hAnsi="Times New Roman" w:cs="Times New Roman"/>
          <w:sz w:val="24"/>
          <w:szCs w:val="24"/>
          <w:u w:val="single"/>
        </w:rPr>
        <w:t>Zadvydas</w:t>
      </w:r>
      <w:proofErr w:type="spellEnd"/>
      <w:r w:rsidRPr="000B606E">
        <w:rPr>
          <w:rFonts w:ascii="Times New Roman" w:hAnsi="Times New Roman" w:cs="Times New Roman"/>
          <w:sz w:val="24"/>
          <w:szCs w:val="24"/>
        </w:rPr>
        <w:t xml:space="preserve">, 533 U.S. at 690-91. </w:t>
      </w:r>
      <w:r w:rsidR="00141F97" w:rsidRPr="000B606E">
        <w:rPr>
          <w:rFonts w:ascii="Times New Roman" w:hAnsi="Times New Roman" w:cs="Times New Roman"/>
          <w:sz w:val="24"/>
          <w:szCs w:val="24"/>
        </w:rPr>
        <w:t xml:space="preserve"> </w:t>
      </w:r>
      <w:r w:rsidRPr="000B606E">
        <w:rPr>
          <w:rFonts w:ascii="Times New Roman" w:hAnsi="Times New Roman" w:cs="Times New Roman"/>
          <w:sz w:val="24"/>
          <w:szCs w:val="24"/>
        </w:rPr>
        <w:t xml:space="preserve">As removal is no longer reasonably foreseeable for Petitioner—in fact, it is a near impossibility—his detention </w:t>
      </w:r>
      <w:r w:rsidR="00141F97" w:rsidRPr="000B606E">
        <w:rPr>
          <w:rFonts w:ascii="Times New Roman" w:hAnsi="Times New Roman" w:cs="Times New Roman"/>
          <w:sz w:val="24"/>
          <w:szCs w:val="24"/>
        </w:rPr>
        <w:t>has become</w:t>
      </w:r>
      <w:r w:rsidRPr="000B606E">
        <w:rPr>
          <w:rFonts w:ascii="Times New Roman" w:hAnsi="Times New Roman" w:cs="Times New Roman"/>
          <w:sz w:val="24"/>
          <w:szCs w:val="24"/>
        </w:rPr>
        <w:t xml:space="preserve"> arbitrary and unreasonable, and therefore in violation of the Fifth Amendment’s guarantee of Due Process. </w:t>
      </w:r>
      <w:r w:rsidR="007F1A7C" w:rsidRPr="000B606E">
        <w:rPr>
          <w:rFonts w:ascii="Times New Roman" w:hAnsi="Times New Roman" w:cs="Times New Roman"/>
          <w:sz w:val="24"/>
          <w:szCs w:val="24"/>
        </w:rPr>
        <w:t xml:space="preserve">  </w:t>
      </w:r>
    </w:p>
    <w:p w14:paraId="723E48EC" w14:textId="77777777" w:rsidR="006340D1" w:rsidRPr="000B606E" w:rsidRDefault="006340D1" w:rsidP="00B94BED">
      <w:pPr>
        <w:widowControl w:val="0"/>
        <w:spacing w:after="0" w:line="480" w:lineRule="auto"/>
        <w:jc w:val="center"/>
        <w:rPr>
          <w:rFonts w:ascii="Times New Roman" w:hAnsi="Times New Roman" w:cs="Times New Roman"/>
          <w:b/>
          <w:sz w:val="24"/>
          <w:szCs w:val="24"/>
          <w:u w:val="single"/>
        </w:rPr>
      </w:pPr>
    </w:p>
    <w:p w14:paraId="6CA2129C" w14:textId="77777777" w:rsidR="00234BBD" w:rsidRPr="000B606E" w:rsidRDefault="00234BBD">
      <w:pPr>
        <w:rPr>
          <w:rFonts w:ascii="Times New Roman" w:hAnsi="Times New Roman" w:cs="Times New Roman"/>
          <w:b/>
          <w:sz w:val="24"/>
          <w:szCs w:val="24"/>
          <w:u w:val="single"/>
        </w:rPr>
      </w:pPr>
      <w:r w:rsidRPr="000B606E">
        <w:rPr>
          <w:rFonts w:ascii="Times New Roman" w:hAnsi="Times New Roman" w:cs="Times New Roman"/>
          <w:b/>
          <w:sz w:val="24"/>
          <w:szCs w:val="24"/>
          <w:u w:val="single"/>
        </w:rPr>
        <w:br w:type="page"/>
      </w:r>
    </w:p>
    <w:p w14:paraId="2AE10A29" w14:textId="65E3BBA2" w:rsidR="00C3021A" w:rsidRPr="000B606E" w:rsidRDefault="00B94BED" w:rsidP="00B94BED">
      <w:pPr>
        <w:widowControl w:val="0"/>
        <w:spacing w:after="0" w:line="480" w:lineRule="auto"/>
        <w:jc w:val="center"/>
        <w:rPr>
          <w:rFonts w:ascii="Times New Roman" w:hAnsi="Times New Roman" w:cs="Times New Roman"/>
          <w:sz w:val="24"/>
          <w:szCs w:val="24"/>
          <w:u w:val="single"/>
        </w:rPr>
      </w:pPr>
      <w:r w:rsidRPr="000B606E">
        <w:rPr>
          <w:rFonts w:ascii="Times New Roman" w:hAnsi="Times New Roman" w:cs="Times New Roman"/>
          <w:b/>
          <w:sz w:val="24"/>
          <w:szCs w:val="24"/>
          <w:u w:val="single"/>
        </w:rPr>
        <w:lastRenderedPageBreak/>
        <w:t>PRAYER FOR RELIEF</w:t>
      </w:r>
    </w:p>
    <w:p w14:paraId="164F951F" w14:textId="77777777" w:rsidR="00C85B58" w:rsidRPr="000B606E" w:rsidRDefault="00C85B58" w:rsidP="003E6896">
      <w:pPr>
        <w:widowControl w:val="0"/>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WHEREFORE, </w:t>
      </w:r>
      <w:r w:rsidR="00D40D84" w:rsidRPr="000B606E">
        <w:rPr>
          <w:rFonts w:ascii="Times New Roman" w:hAnsi="Times New Roman" w:cs="Times New Roman"/>
          <w:sz w:val="24"/>
          <w:szCs w:val="24"/>
        </w:rPr>
        <w:t>Petitioner</w:t>
      </w:r>
      <w:r w:rsidRPr="000B606E">
        <w:rPr>
          <w:rFonts w:ascii="Times New Roman" w:hAnsi="Times New Roman" w:cs="Times New Roman"/>
          <w:sz w:val="24"/>
          <w:szCs w:val="24"/>
        </w:rPr>
        <w:t xml:space="preserve"> asks this Court for the following relief:</w:t>
      </w:r>
    </w:p>
    <w:p w14:paraId="06189205" w14:textId="77777777" w:rsidR="00B94BED" w:rsidRPr="000B606E" w:rsidRDefault="00B94BED"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Assume jurisdiction over this matter;</w:t>
      </w:r>
    </w:p>
    <w:p w14:paraId="77A66F6D" w14:textId="77777777" w:rsidR="00B94BED" w:rsidRPr="000B606E" w:rsidRDefault="00B94BED"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Expedite consideration of this action pursuant to 28 U.S.C. § 1657 because it is an action brought under chapter 153 (habeas corpus) of Title 28;</w:t>
      </w:r>
    </w:p>
    <w:p w14:paraId="470DAFD8" w14:textId="77777777" w:rsidR="00B94BED" w:rsidRPr="000B606E" w:rsidRDefault="00B94BED"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Pursuant to 28 U.S.C. § 2243 issue an order directing the Respondents to show cause why the writ of habeas corpus should not be granted;</w:t>
      </w:r>
    </w:p>
    <w:p w14:paraId="731FC60F" w14:textId="79533D56" w:rsidR="00C3021A" w:rsidRPr="000B606E" w:rsidRDefault="00C3021A"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 xml:space="preserve">Grant </w:t>
      </w:r>
      <w:r w:rsidR="00B94BED" w:rsidRPr="000B606E">
        <w:rPr>
          <w:rFonts w:ascii="Times New Roman" w:hAnsi="Times New Roman" w:cs="Times New Roman"/>
          <w:sz w:val="24"/>
          <w:szCs w:val="24"/>
        </w:rPr>
        <w:t xml:space="preserve">Petitioner </w:t>
      </w:r>
      <w:r w:rsidRPr="000B606E">
        <w:rPr>
          <w:rFonts w:ascii="Times New Roman" w:hAnsi="Times New Roman" w:cs="Times New Roman"/>
          <w:sz w:val="24"/>
          <w:szCs w:val="24"/>
        </w:rPr>
        <w:t xml:space="preserve">a writ of habeas corpus </w:t>
      </w:r>
      <w:r w:rsidR="00B94BED" w:rsidRPr="000B606E">
        <w:rPr>
          <w:rFonts w:ascii="Times New Roman" w:hAnsi="Times New Roman" w:cs="Times New Roman"/>
          <w:sz w:val="24"/>
          <w:szCs w:val="24"/>
        </w:rPr>
        <w:t>directing the Respondents to immediately release Petitioner from custody</w:t>
      </w:r>
      <w:r w:rsidRPr="000B606E">
        <w:rPr>
          <w:rFonts w:ascii="Times New Roman" w:hAnsi="Times New Roman" w:cs="Times New Roman"/>
          <w:sz w:val="24"/>
          <w:szCs w:val="24"/>
        </w:rPr>
        <w:t>;</w:t>
      </w:r>
    </w:p>
    <w:p w14:paraId="0964F512" w14:textId="469B8D54" w:rsidR="00AC272E" w:rsidRPr="000B606E" w:rsidRDefault="00AC272E"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If a bond hearing is ordered before the Immigration Court, issue an order requiring that the Government bear the burden of proving by clear and convincing evidence that Petitioner is a danger to the community and a flight risk;</w:t>
      </w:r>
    </w:p>
    <w:p w14:paraId="24FE306D" w14:textId="77777777" w:rsidR="00C85B58" w:rsidRPr="000B606E" w:rsidRDefault="00C85B58" w:rsidP="003E6896">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Award reasonable attorney fees and costs pursuant to the Equal Access to Justice Act, 28 U.S.C. § 2412</w:t>
      </w:r>
      <w:r w:rsidR="00AA0C42" w:rsidRPr="000B606E">
        <w:rPr>
          <w:rFonts w:ascii="Times New Roman" w:hAnsi="Times New Roman" w:cs="Times New Roman"/>
          <w:sz w:val="24"/>
          <w:szCs w:val="24"/>
        </w:rPr>
        <w:t>(d)(1)(A)</w:t>
      </w:r>
      <w:r w:rsidRPr="000B606E">
        <w:rPr>
          <w:rFonts w:ascii="Times New Roman" w:hAnsi="Times New Roman" w:cs="Times New Roman"/>
          <w:sz w:val="24"/>
          <w:szCs w:val="24"/>
        </w:rPr>
        <w:t xml:space="preserve">; and </w:t>
      </w:r>
    </w:p>
    <w:p w14:paraId="7A706943" w14:textId="2C3C7B99" w:rsidR="00753FDA" w:rsidRPr="00857EE8" w:rsidRDefault="00C85B58" w:rsidP="00857EE8">
      <w:pPr>
        <w:pStyle w:val="ListParagraph"/>
        <w:widowControl w:val="0"/>
        <w:numPr>
          <w:ilvl w:val="0"/>
          <w:numId w:val="4"/>
        </w:numPr>
        <w:spacing w:after="0" w:line="480" w:lineRule="auto"/>
        <w:rPr>
          <w:rFonts w:ascii="Times New Roman" w:hAnsi="Times New Roman" w:cs="Times New Roman"/>
          <w:sz w:val="24"/>
          <w:szCs w:val="24"/>
        </w:rPr>
      </w:pPr>
      <w:r w:rsidRPr="000B606E">
        <w:rPr>
          <w:rFonts w:ascii="Times New Roman" w:hAnsi="Times New Roman" w:cs="Times New Roman"/>
          <w:sz w:val="24"/>
          <w:szCs w:val="24"/>
        </w:rPr>
        <w:t>Grant any and all further relief this Court deems just and proper.</w:t>
      </w:r>
      <w:bookmarkStart w:id="8" w:name="_Hlk498358564"/>
    </w:p>
    <w:p w14:paraId="117B2F5E" w14:textId="4BFDD0D4" w:rsidR="003B05F8" w:rsidRPr="000B606E" w:rsidRDefault="00040E63" w:rsidP="003E6896">
      <w:pPr>
        <w:widowControl w:val="0"/>
        <w:tabs>
          <w:tab w:val="left" w:pos="5040"/>
        </w:tabs>
        <w:spacing w:after="0" w:line="480" w:lineRule="auto"/>
        <w:rPr>
          <w:rFonts w:ascii="Times New Roman" w:hAnsi="Times New Roman" w:cs="Times New Roman"/>
          <w:sz w:val="24"/>
          <w:szCs w:val="24"/>
        </w:rPr>
      </w:pPr>
      <w:r w:rsidRPr="000B606E">
        <w:rPr>
          <w:rFonts w:ascii="Times New Roman" w:hAnsi="Times New Roman" w:cs="Times New Roman"/>
          <w:sz w:val="24"/>
          <w:szCs w:val="24"/>
        </w:rPr>
        <w:t>DATED</w:t>
      </w:r>
      <w:r w:rsidR="00042E1D" w:rsidRPr="000B606E">
        <w:rPr>
          <w:rFonts w:ascii="Times New Roman" w:hAnsi="Times New Roman" w:cs="Times New Roman"/>
          <w:sz w:val="24"/>
          <w:szCs w:val="24"/>
        </w:rPr>
        <w:t xml:space="preserve">: </w:t>
      </w:r>
      <w:r w:rsidR="00AC272E" w:rsidRPr="000B606E">
        <w:rPr>
          <w:rFonts w:ascii="Times New Roman" w:hAnsi="Times New Roman" w:cs="Times New Roman"/>
          <w:sz w:val="24"/>
          <w:szCs w:val="24"/>
        </w:rPr>
        <w:t xml:space="preserve">September </w:t>
      </w:r>
      <w:r w:rsidR="00857EE8">
        <w:rPr>
          <w:rFonts w:ascii="Times New Roman" w:hAnsi="Times New Roman" w:cs="Times New Roman"/>
          <w:sz w:val="24"/>
          <w:szCs w:val="24"/>
        </w:rPr>
        <w:t>11</w:t>
      </w:r>
      <w:r w:rsidR="00042E1D" w:rsidRPr="000B606E">
        <w:rPr>
          <w:rFonts w:ascii="Times New Roman" w:hAnsi="Times New Roman" w:cs="Times New Roman"/>
          <w:sz w:val="24"/>
          <w:szCs w:val="24"/>
        </w:rPr>
        <w:t>, 2018</w:t>
      </w:r>
      <w:r w:rsidR="00D40D84" w:rsidRPr="000B606E">
        <w:rPr>
          <w:rFonts w:ascii="Times New Roman" w:hAnsi="Times New Roman" w:cs="Times New Roman"/>
          <w:sz w:val="24"/>
          <w:szCs w:val="24"/>
        </w:rPr>
        <w:tab/>
        <w:t>Respectfully submitted,</w:t>
      </w:r>
    </w:p>
    <w:p w14:paraId="2B7C8826" w14:textId="40CBE4E8" w:rsidR="00AA0C42" w:rsidRPr="000B606E" w:rsidRDefault="00CD1772" w:rsidP="003E6896">
      <w:pPr>
        <w:widowControl w:val="0"/>
        <w:tabs>
          <w:tab w:val="left" w:pos="5040"/>
        </w:tabs>
        <w:spacing w:after="0" w:line="240" w:lineRule="auto"/>
        <w:ind w:left="4320" w:firstLine="720"/>
        <w:rPr>
          <w:rFonts w:ascii="Times New Roman" w:hAnsi="Times New Roman" w:cs="Times New Roman"/>
          <w:sz w:val="24"/>
          <w:szCs w:val="24"/>
          <w:u w:val="single"/>
        </w:rPr>
      </w:pPr>
      <w:r w:rsidRPr="000B606E">
        <w:rPr>
          <w:rFonts w:ascii="Times New Roman" w:hAnsi="Times New Roman" w:cs="Times New Roman"/>
          <w:sz w:val="24"/>
          <w:szCs w:val="24"/>
          <w:u w:val="single"/>
        </w:rPr>
        <w:t xml:space="preserve"> /s </w:t>
      </w:r>
      <w:r w:rsidRPr="000B606E">
        <w:rPr>
          <w:rFonts w:ascii="Times New Roman" w:hAnsi="Times New Roman" w:cs="Times New Roman"/>
          <w:i/>
          <w:sz w:val="24"/>
          <w:szCs w:val="24"/>
          <w:u w:val="single"/>
        </w:rPr>
        <w:t>John Bruning</w:t>
      </w:r>
      <w:r w:rsidRPr="000B606E">
        <w:rPr>
          <w:rFonts w:ascii="Times New Roman" w:hAnsi="Times New Roman" w:cs="Times New Roman"/>
          <w:i/>
          <w:sz w:val="24"/>
          <w:szCs w:val="24"/>
          <w:u w:val="single"/>
        </w:rPr>
        <w:tab/>
      </w:r>
      <w:r w:rsidR="00A100E8" w:rsidRPr="000B606E">
        <w:rPr>
          <w:rFonts w:ascii="Times New Roman" w:hAnsi="Times New Roman" w:cs="Times New Roman"/>
          <w:sz w:val="24"/>
          <w:szCs w:val="24"/>
          <w:u w:val="single"/>
        </w:rPr>
        <w:tab/>
      </w:r>
      <w:r w:rsidR="00A100E8" w:rsidRPr="000B606E">
        <w:rPr>
          <w:rFonts w:ascii="Times New Roman" w:hAnsi="Times New Roman" w:cs="Times New Roman"/>
          <w:sz w:val="24"/>
          <w:szCs w:val="24"/>
          <w:u w:val="single"/>
        </w:rPr>
        <w:tab/>
      </w:r>
      <w:r w:rsidR="00A100E8" w:rsidRPr="000B606E">
        <w:rPr>
          <w:rFonts w:ascii="Times New Roman" w:hAnsi="Times New Roman" w:cs="Times New Roman"/>
          <w:sz w:val="24"/>
          <w:szCs w:val="24"/>
          <w:u w:val="single"/>
        </w:rPr>
        <w:tab/>
      </w:r>
    </w:p>
    <w:p w14:paraId="637FF344" w14:textId="5AD159D2" w:rsidR="002D2BE3" w:rsidRDefault="00AA0C42" w:rsidP="003E6896">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r>
      <w:r w:rsidR="00A100E8" w:rsidRPr="000B606E">
        <w:rPr>
          <w:rFonts w:ascii="Times New Roman" w:hAnsi="Times New Roman" w:cs="Times New Roman"/>
          <w:sz w:val="24"/>
          <w:szCs w:val="24"/>
        </w:rPr>
        <w:t>John Bruning</w:t>
      </w:r>
      <w:r w:rsidR="003B05F8" w:rsidRPr="000B606E">
        <w:rPr>
          <w:rFonts w:ascii="Times New Roman" w:hAnsi="Times New Roman" w:cs="Times New Roman"/>
          <w:sz w:val="24"/>
          <w:szCs w:val="24"/>
        </w:rPr>
        <w:t xml:space="preserve"> </w:t>
      </w:r>
      <w:r w:rsidR="00A100E8" w:rsidRPr="000B606E">
        <w:rPr>
          <w:rFonts w:ascii="Times New Roman" w:hAnsi="Times New Roman" w:cs="Times New Roman"/>
          <w:sz w:val="24"/>
          <w:szCs w:val="24"/>
        </w:rPr>
        <w:t>#399174</w:t>
      </w:r>
    </w:p>
    <w:p w14:paraId="2C6FA675" w14:textId="5A9DCE62" w:rsidR="006232D5" w:rsidRPr="000B606E" w:rsidRDefault="006232D5" w:rsidP="003E6896">
      <w:pPr>
        <w:widowControl w:val="0"/>
        <w:tabs>
          <w:tab w:val="left" w:pos="5040"/>
        </w:tabs>
        <w:spacing w:after="0" w:line="240" w:lineRule="auto"/>
        <w:rPr>
          <w:rFonts w:ascii="Times New Roman" w:hAnsi="Times New Roman" w:cs="Times New Roman"/>
          <w:sz w:val="24"/>
          <w:szCs w:val="24"/>
        </w:rPr>
      </w:pPr>
      <w:r>
        <w:rPr>
          <w:rFonts w:ascii="Times New Roman" w:hAnsi="Times New Roman" w:cs="Times New Roman"/>
          <w:sz w:val="24"/>
          <w:szCs w:val="24"/>
        </w:rPr>
        <w:tab/>
        <w:t>Kimberly K. Hunter #238880</w:t>
      </w:r>
    </w:p>
    <w:p w14:paraId="3EA47343" w14:textId="77777777" w:rsidR="00AA0C42" w:rsidRPr="000B606E" w:rsidRDefault="00AA0C42" w:rsidP="003E6896">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t>KIM HUNTER LAW</w:t>
      </w:r>
      <w:r w:rsidR="003730CC" w:rsidRPr="000B606E">
        <w:rPr>
          <w:rFonts w:ascii="Times New Roman" w:hAnsi="Times New Roman" w:cs="Times New Roman"/>
          <w:sz w:val="24"/>
          <w:szCs w:val="24"/>
        </w:rPr>
        <w:t>, P.L.L.C.</w:t>
      </w:r>
    </w:p>
    <w:p w14:paraId="45E698F9" w14:textId="77777777" w:rsidR="00AA0C42" w:rsidRPr="000B606E" w:rsidRDefault="00AA0C42" w:rsidP="003E6896">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t>656 Selby Avenue, Suite 100</w:t>
      </w:r>
    </w:p>
    <w:p w14:paraId="3A8754CF" w14:textId="77777777" w:rsidR="00AA0C42" w:rsidRPr="000B606E" w:rsidRDefault="00AA0C42" w:rsidP="003E6896">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t>St. Paul, MN 55104</w:t>
      </w:r>
    </w:p>
    <w:p w14:paraId="74CD668F" w14:textId="77777777" w:rsidR="00AA0C42" w:rsidRPr="000B606E" w:rsidRDefault="00AA0C42" w:rsidP="003E6896">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r>
      <w:r w:rsidR="00A100E8" w:rsidRPr="000B606E">
        <w:rPr>
          <w:rFonts w:ascii="Times New Roman" w:hAnsi="Times New Roman" w:cs="Times New Roman"/>
          <w:sz w:val="24"/>
          <w:szCs w:val="24"/>
        </w:rPr>
        <w:t xml:space="preserve">P: </w:t>
      </w:r>
      <w:r w:rsidRPr="000B606E">
        <w:rPr>
          <w:rFonts w:ascii="Times New Roman" w:hAnsi="Times New Roman" w:cs="Times New Roman"/>
          <w:sz w:val="24"/>
          <w:szCs w:val="24"/>
        </w:rPr>
        <w:t>(651) 641-0440</w:t>
      </w:r>
    </w:p>
    <w:p w14:paraId="06E4623B" w14:textId="77777777" w:rsidR="002D2BE3" w:rsidRPr="000B606E" w:rsidRDefault="00A100E8" w:rsidP="002D2BE3">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t>F: 651-379-0595</w:t>
      </w:r>
      <w:bookmarkEnd w:id="8"/>
    </w:p>
    <w:p w14:paraId="029922AA" w14:textId="77777777" w:rsidR="003B05F8" w:rsidRPr="000B606E" w:rsidRDefault="003B05F8" w:rsidP="003B05F8">
      <w:pPr>
        <w:widowControl w:val="0"/>
        <w:tabs>
          <w:tab w:val="left" w:pos="5040"/>
        </w:tabs>
        <w:spacing w:after="0" w:line="240" w:lineRule="auto"/>
        <w:rPr>
          <w:rFonts w:ascii="Times New Roman" w:hAnsi="Times New Roman" w:cs="Times New Roman"/>
          <w:sz w:val="24"/>
          <w:szCs w:val="24"/>
        </w:rPr>
      </w:pPr>
      <w:r w:rsidRPr="000B606E">
        <w:rPr>
          <w:rFonts w:ascii="Times New Roman" w:hAnsi="Times New Roman" w:cs="Times New Roman"/>
          <w:sz w:val="24"/>
          <w:szCs w:val="24"/>
        </w:rPr>
        <w:tab/>
        <w:t>john@kimhunterlaw.com</w:t>
      </w:r>
    </w:p>
    <w:p w14:paraId="47D39432" w14:textId="77777777" w:rsidR="003B05F8" w:rsidRPr="000B606E" w:rsidRDefault="003B05F8" w:rsidP="003B05F8">
      <w:pPr>
        <w:widowControl w:val="0"/>
        <w:tabs>
          <w:tab w:val="left" w:pos="5040"/>
        </w:tabs>
        <w:spacing w:after="0" w:line="240" w:lineRule="auto"/>
        <w:rPr>
          <w:rFonts w:ascii="Times New Roman" w:hAnsi="Times New Roman" w:cs="Times New Roman"/>
          <w:sz w:val="24"/>
          <w:szCs w:val="24"/>
        </w:rPr>
      </w:pPr>
    </w:p>
    <w:p w14:paraId="1AE9241A" w14:textId="73036E46" w:rsidR="003B05F8" w:rsidRPr="000B606E" w:rsidRDefault="003B05F8" w:rsidP="003B05F8">
      <w:pPr>
        <w:widowControl w:val="0"/>
        <w:tabs>
          <w:tab w:val="left" w:pos="5040"/>
        </w:tabs>
        <w:spacing w:after="0" w:line="240" w:lineRule="auto"/>
        <w:rPr>
          <w:rFonts w:ascii="Times New Roman" w:hAnsi="Times New Roman" w:cs="Times New Roman"/>
          <w:i/>
          <w:sz w:val="24"/>
          <w:szCs w:val="24"/>
        </w:rPr>
      </w:pPr>
      <w:r w:rsidRPr="000B606E">
        <w:rPr>
          <w:rFonts w:ascii="Times New Roman" w:hAnsi="Times New Roman" w:cs="Times New Roman"/>
          <w:i/>
          <w:sz w:val="24"/>
          <w:szCs w:val="24"/>
        </w:rPr>
        <w:tab/>
        <w:t>Attorney</w:t>
      </w:r>
      <w:r w:rsidR="006232D5">
        <w:rPr>
          <w:rFonts w:ascii="Times New Roman" w:hAnsi="Times New Roman" w:cs="Times New Roman"/>
          <w:i/>
          <w:sz w:val="24"/>
          <w:szCs w:val="24"/>
        </w:rPr>
        <w:t>s</w:t>
      </w:r>
      <w:r w:rsidRPr="000B606E">
        <w:rPr>
          <w:rFonts w:ascii="Times New Roman" w:hAnsi="Times New Roman" w:cs="Times New Roman"/>
          <w:i/>
          <w:sz w:val="24"/>
          <w:szCs w:val="24"/>
        </w:rPr>
        <w:t xml:space="preserve"> for Petitioner</w:t>
      </w:r>
    </w:p>
    <w:p w14:paraId="7D1AAD11" w14:textId="77777777" w:rsidR="003B05F8" w:rsidRPr="000B606E" w:rsidRDefault="003B05F8" w:rsidP="002D2BE3">
      <w:pPr>
        <w:widowControl w:val="0"/>
        <w:tabs>
          <w:tab w:val="left" w:pos="5040"/>
        </w:tabs>
        <w:spacing w:after="0" w:line="240" w:lineRule="auto"/>
        <w:rPr>
          <w:rFonts w:ascii="Times New Roman" w:hAnsi="Times New Roman" w:cs="Times New Roman"/>
          <w:sz w:val="24"/>
          <w:szCs w:val="24"/>
        </w:rPr>
      </w:pPr>
    </w:p>
    <w:sectPr w:rsidR="003B05F8" w:rsidRPr="000B6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4498" w14:textId="77777777" w:rsidR="00552243" w:rsidRDefault="00552243" w:rsidP="00CF6A5E">
      <w:pPr>
        <w:spacing w:after="0" w:line="240" w:lineRule="auto"/>
      </w:pPr>
      <w:r>
        <w:separator/>
      </w:r>
    </w:p>
  </w:endnote>
  <w:endnote w:type="continuationSeparator" w:id="0">
    <w:p w14:paraId="27E47E05" w14:textId="77777777" w:rsidR="00552243" w:rsidRDefault="00552243" w:rsidP="00CF6A5E">
      <w:pPr>
        <w:spacing w:after="0" w:line="240" w:lineRule="auto"/>
      </w:pPr>
      <w:r>
        <w:continuationSeparator/>
      </w:r>
    </w:p>
  </w:endnote>
  <w:endnote w:type="continuationNotice" w:id="1">
    <w:p w14:paraId="787BCA3C" w14:textId="77777777" w:rsidR="00552243" w:rsidRDefault="00552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133" w14:textId="2A2447C9" w:rsidR="00773D31" w:rsidRPr="001C0DB8" w:rsidRDefault="00443B47" w:rsidP="001C0DB8">
    <w:pPr>
      <w:pStyle w:val="Footer"/>
      <w:jc w:val="center"/>
      <w:rPr>
        <w:rFonts w:ascii="Times New Roman" w:hAnsi="Times New Roman" w:cs="Times New Roman"/>
        <w:sz w:val="24"/>
        <w:szCs w:val="24"/>
      </w:rPr>
    </w:pPr>
    <w:r w:rsidRPr="00B32BD3">
      <w:rPr>
        <w:rFonts w:ascii="Times New Roman" w:hAnsi="Times New Roman" w:cs="Times New Roman"/>
        <w:sz w:val="24"/>
        <w:szCs w:val="24"/>
      </w:rPr>
      <w:fldChar w:fldCharType="begin"/>
    </w:r>
    <w:r w:rsidRPr="00B32BD3">
      <w:rPr>
        <w:rFonts w:ascii="Times New Roman" w:hAnsi="Times New Roman" w:cs="Times New Roman"/>
        <w:sz w:val="24"/>
        <w:szCs w:val="24"/>
      </w:rPr>
      <w:instrText xml:space="preserve"> PAGE   \* MERGEFORMAT </w:instrText>
    </w:r>
    <w:r w:rsidRPr="00B32BD3">
      <w:rPr>
        <w:rFonts w:ascii="Times New Roman" w:hAnsi="Times New Roman" w:cs="Times New Roman"/>
        <w:sz w:val="24"/>
        <w:szCs w:val="24"/>
      </w:rPr>
      <w:fldChar w:fldCharType="separate"/>
    </w:r>
    <w:r w:rsidR="00AD1B3D">
      <w:rPr>
        <w:rFonts w:ascii="Times New Roman" w:hAnsi="Times New Roman" w:cs="Times New Roman"/>
        <w:noProof/>
        <w:sz w:val="24"/>
        <w:szCs w:val="24"/>
      </w:rPr>
      <w:t>11</w:t>
    </w:r>
    <w:r w:rsidRPr="00B32BD3">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043C" w14:textId="77777777" w:rsidR="00552243" w:rsidRDefault="00552243" w:rsidP="00CF6A5E">
      <w:pPr>
        <w:spacing w:after="0" w:line="240" w:lineRule="auto"/>
      </w:pPr>
      <w:r>
        <w:separator/>
      </w:r>
    </w:p>
  </w:footnote>
  <w:footnote w:type="continuationSeparator" w:id="0">
    <w:p w14:paraId="53BA1E6B" w14:textId="77777777" w:rsidR="00552243" w:rsidRDefault="00552243" w:rsidP="00CF6A5E">
      <w:pPr>
        <w:spacing w:after="0" w:line="240" w:lineRule="auto"/>
      </w:pPr>
      <w:r>
        <w:continuationSeparator/>
      </w:r>
    </w:p>
  </w:footnote>
  <w:footnote w:type="continuationNotice" w:id="1">
    <w:p w14:paraId="48E0B89A" w14:textId="77777777" w:rsidR="00552243" w:rsidRDefault="00552243">
      <w:pPr>
        <w:spacing w:after="0" w:line="240" w:lineRule="auto"/>
      </w:pPr>
    </w:p>
  </w:footnote>
  <w:footnote w:id="2">
    <w:p w14:paraId="65C8AD45" w14:textId="0C8A041E" w:rsidR="00443B47" w:rsidRPr="003C3CE5" w:rsidRDefault="00443B47" w:rsidP="00C64718">
      <w:pPr>
        <w:pStyle w:val="FootnoteText"/>
      </w:pPr>
      <w:r w:rsidRPr="001F3FB2">
        <w:rPr>
          <w:rStyle w:val="FootnoteReference"/>
        </w:rPr>
        <w:footnoteRef/>
      </w:r>
      <w:r w:rsidRPr="001F3FB2">
        <w:t xml:space="preserve"> </w:t>
      </w:r>
      <w:r w:rsidR="00080E50" w:rsidRPr="001F3FB2">
        <w:t>Petitioner was previously detained for 164 days—from December 18, 2017, until May 31, 2018 — from the date of the first grant of relief until the BIA ruled on the appeal. Assuming the same timeframe for adjudication of a new appeal arising out of an Order of the Immigration Judge on August 23, 2018, the BIA will not issue a decision until around February 3, 2019, resulting in a period of detention of 606 days—</w:t>
      </w:r>
      <w:r w:rsidR="001F3FB2" w:rsidRPr="001F3FB2">
        <w:t>19</w:t>
      </w:r>
      <w:r w:rsidR="00080E50" w:rsidRPr="001F3FB2">
        <w:t xml:space="preserve"> months— not including possible further detention based on remand or additional proceedings or appeals.</w:t>
      </w:r>
    </w:p>
  </w:footnote>
  <w:footnote w:id="3">
    <w:p w14:paraId="45AA6575" w14:textId="77777777" w:rsidR="001F3FB2" w:rsidRPr="00E639E1" w:rsidRDefault="001F3FB2" w:rsidP="00C64718">
      <w:pPr>
        <w:pStyle w:val="FootnoteText"/>
      </w:pPr>
      <w:r w:rsidRPr="00CA0286">
        <w:rPr>
          <w:rStyle w:val="FootnoteReference"/>
        </w:rPr>
        <w:footnoteRef/>
      </w:r>
      <w:r w:rsidRPr="00CA0286">
        <w:t xml:space="preserve"> While </w:t>
      </w:r>
      <w:r w:rsidRPr="00CA0286">
        <w:rPr>
          <w:u w:val="single"/>
        </w:rPr>
        <w:t>Jennings v. Rodriguez</w:t>
      </w:r>
      <w:r w:rsidRPr="00CA0286">
        <w:t xml:space="preserve"> was initially briefed before the Supreme Court, the Solicitor General’s office notified the Court that the Government had “made several significant errors in calculating” the statistics which it provided to the Court in </w:t>
      </w:r>
      <w:proofErr w:type="spellStart"/>
      <w:r w:rsidRPr="00CA0286">
        <w:rPr>
          <w:u w:val="single"/>
        </w:rPr>
        <w:t>Demore</w:t>
      </w:r>
      <w:proofErr w:type="spellEnd"/>
      <w:r w:rsidRPr="00CA0286">
        <w:t xml:space="preserve"> and which were relied upon in the Court’s decision.  Letter from Ian Heath </w:t>
      </w:r>
      <w:proofErr w:type="spellStart"/>
      <w:r w:rsidRPr="00CA0286">
        <w:t>Gershengorn</w:t>
      </w:r>
      <w:proofErr w:type="spellEnd"/>
      <w:r w:rsidRPr="00CA0286">
        <w:t xml:space="preserve">, Acting Solicitor General, to Hon. Scott S. Harris, Clerk, Supreme Court (Aug. 26, 2016), </w:t>
      </w:r>
      <w:proofErr w:type="spellStart"/>
      <w:r w:rsidRPr="00CA0286">
        <w:rPr>
          <w:u w:val="single"/>
        </w:rPr>
        <w:t>Demore</w:t>
      </w:r>
      <w:proofErr w:type="spellEnd"/>
      <w:r w:rsidRPr="00CA0286">
        <w:rPr>
          <w:u w:val="single"/>
        </w:rPr>
        <w:t xml:space="preserve"> v. Kim</w:t>
      </w:r>
      <w:r w:rsidRPr="00CA0286">
        <w:t xml:space="preserve">, 538 U.S. 510 (2003) (No. 01-1491), available at </w:t>
      </w:r>
      <w:hyperlink r:id="rId1" w:history="1">
        <w:r w:rsidRPr="00CA0286">
          <w:rPr>
            <w:rStyle w:val="Hyperlink"/>
            <w:color w:val="auto"/>
          </w:rPr>
          <w:t>http://on.wsj.com/2mtjnUP</w:t>
        </w:r>
      </w:hyperlink>
      <w:r w:rsidRPr="00CA0286">
        <w:t xml:space="preserve">.  </w:t>
      </w:r>
      <w:proofErr w:type="spellStart"/>
      <w:r w:rsidRPr="00CA0286">
        <w:t>Gershengorn’s</w:t>
      </w:r>
      <w:proofErr w:type="spellEnd"/>
      <w:r w:rsidRPr="00CA0286">
        <w:t xml:space="preserve"> letter indicated that the prior statistics implied that cases involving a BIA appeal resulted in a time of detention of “about five months;” however, those statistics did not acknowledge that cases took much longer at the IJ stage when there was an appeal, and that other time in those cases was unaccounted for.  </w:t>
      </w:r>
      <w:r w:rsidRPr="00CA0286">
        <w:rPr>
          <w:u w:val="single"/>
        </w:rPr>
        <w:t>Id.</w:t>
      </w:r>
      <w:r w:rsidRPr="00CA0286">
        <w:t xml:space="preserve"> at 3.  </w:t>
      </w:r>
      <w:r w:rsidRPr="00CA0286">
        <w:rPr>
          <w:b/>
        </w:rPr>
        <w:t xml:space="preserve">In fact, at the time of the </w:t>
      </w:r>
      <w:proofErr w:type="spellStart"/>
      <w:r w:rsidRPr="00CA0286">
        <w:rPr>
          <w:b/>
          <w:u w:val="single"/>
        </w:rPr>
        <w:t>Demore</w:t>
      </w:r>
      <w:proofErr w:type="spellEnd"/>
      <w:r w:rsidRPr="00CA0286">
        <w:rPr>
          <w:b/>
        </w:rPr>
        <w:t xml:space="preserve"> briefing, the total completion time in cases where there was an appeal averaged 382 days, with a median of 272 days.</w:t>
      </w:r>
      <w:r w:rsidRPr="00CA0286">
        <w:t xml:space="preserve">  </w:t>
      </w:r>
      <w:r w:rsidRPr="00CA0286">
        <w:rPr>
          <w:u w:val="single"/>
        </w:rPr>
        <w:t>Id.</w:t>
      </w:r>
      <w:r>
        <w:t xml:space="preserve">; </w:t>
      </w:r>
      <w:r>
        <w:rPr>
          <w:u w:val="single"/>
        </w:rPr>
        <w:t>see also</w:t>
      </w:r>
      <w:r>
        <w:t xml:space="preserve"> </w:t>
      </w:r>
      <w:r>
        <w:rPr>
          <w:u w:val="single"/>
        </w:rPr>
        <w:t>Jennings v. Rodriguez</w:t>
      </w:r>
      <w:r>
        <w:t>, 138 S. Ct. 830, 869 (2018) (Breyer, J., dissenting) (“</w:t>
      </w:r>
      <w:r w:rsidRPr="00940477">
        <w:t xml:space="preserve">The Government now tells us that the statistics it gave to the Court in </w:t>
      </w:r>
      <w:proofErr w:type="spellStart"/>
      <w:r w:rsidRPr="00940477">
        <w:t>Demore</w:t>
      </w:r>
      <w:proofErr w:type="spellEnd"/>
      <w:r w:rsidRPr="00940477">
        <w:t xml:space="preserve"> were wrong. Detention normally lasts twice </w:t>
      </w:r>
      <w:proofErr w:type="gramStart"/>
      <w:r w:rsidRPr="00940477">
        <w:t>as long as</w:t>
      </w:r>
      <w:proofErr w:type="gramEnd"/>
      <w:r w:rsidRPr="00940477">
        <w:t xml:space="preserve"> the Government then said it did. And, as I have pointed out, thousands of people here are held for considerably longer than six months without an opportunity to seek bail.</w:t>
      </w:r>
      <w:r>
        <w:t xml:space="preserve">”).  For the </w:t>
      </w:r>
      <w:r>
        <w:rPr>
          <w:u w:val="single"/>
        </w:rPr>
        <w:t>Jennings</w:t>
      </w:r>
      <w:r>
        <w:t xml:space="preserve"> “mandatory subclass” members, “the average detention . . . is nearly ten times the average assumed in </w:t>
      </w:r>
      <w:proofErr w:type="spellStart"/>
      <w:r>
        <w:rPr>
          <w:u w:val="single"/>
        </w:rPr>
        <w:t>Demore</w:t>
      </w:r>
      <w:proofErr w:type="spellEnd"/>
      <w:r>
        <w:t xml:space="preserve"> (427 days).  Even for appeals, the average is three times what </w:t>
      </w:r>
      <w:proofErr w:type="spellStart"/>
      <w:r>
        <w:rPr>
          <w:u w:val="single"/>
        </w:rPr>
        <w:t>Demore</w:t>
      </w:r>
      <w:proofErr w:type="spellEnd"/>
      <w:r>
        <w:t xml:space="preserve"> envisioned (448 days).”  Resp. Supp. Br., </w:t>
      </w:r>
      <w:r>
        <w:rPr>
          <w:u w:val="single"/>
        </w:rPr>
        <w:t>Jennings v. Rodriguez</w:t>
      </w:r>
      <w:r>
        <w:t>, No. 15-1204, 2017 WL 430386, at *31 (U.S. Jan. 31, 2017).  Petitioner here has already exceeded those averages by several months with no end in sight, and on account of DHS’s actions rather than his own appeal.</w:t>
      </w:r>
    </w:p>
  </w:footnote>
  <w:footnote w:id="4">
    <w:p w14:paraId="35031764" w14:textId="12F34FE4" w:rsidR="001F3FB2" w:rsidRPr="00E639E1" w:rsidRDefault="001F3FB2" w:rsidP="00C64718">
      <w:pPr>
        <w:pStyle w:val="FootnoteText"/>
      </w:pPr>
      <w:r>
        <w:rPr>
          <w:rStyle w:val="FootnoteReference"/>
        </w:rPr>
        <w:footnoteRef/>
      </w:r>
      <w:r>
        <w:t xml:space="preserve"> The Government has argued that </w:t>
      </w:r>
      <w:proofErr w:type="spellStart"/>
      <w:r>
        <w:rPr>
          <w:u w:val="single"/>
        </w:rPr>
        <w:t>Demore</w:t>
      </w:r>
      <w:proofErr w:type="spellEnd"/>
      <w:r>
        <w:t xml:space="preserve"> and </w:t>
      </w:r>
      <w:r>
        <w:rPr>
          <w:u w:val="single"/>
        </w:rPr>
        <w:t>Jennings</w:t>
      </w:r>
      <w:r>
        <w:t xml:space="preserve"> hold that prolonged, indefinite detention under § 1226(c) is in all cases constitutional.  </w:t>
      </w:r>
      <w:r>
        <w:rPr>
          <w:u w:val="single"/>
        </w:rPr>
        <w:t>See</w:t>
      </w:r>
      <w:r>
        <w:t xml:space="preserve"> </w:t>
      </w:r>
      <w:r>
        <w:rPr>
          <w:u w:val="single"/>
        </w:rPr>
        <w:t>Rodriguez v. Marin</w:t>
      </w:r>
      <w:r>
        <w:t xml:space="preserve">, No. 13-56706, at 57 (9th Cir. July 13, 2018), ECF No. 174 (“In the wake of </w:t>
      </w:r>
      <w:r w:rsidRPr="00AA3A33">
        <w:rPr>
          <w:u w:val="single"/>
        </w:rPr>
        <w:t>Jennings</w:t>
      </w:r>
      <w:r>
        <w:t xml:space="preserve">, any constitutional analysis of the statute must acknowledge that the statute unambiguously requires detention for the entirety of the removal </w:t>
      </w:r>
      <w:proofErr w:type="gramStart"/>
      <w:r>
        <w:t>proceedings, and</w:t>
      </w:r>
      <w:proofErr w:type="gramEnd"/>
      <w:r>
        <w:t xml:space="preserve"> must presume that such detention is constitutional.”).  However, the Government’s analysis rests on factors that are materially different than Petitioner’s case.  For example, the Government argued that “[</w:t>
      </w:r>
      <w:proofErr w:type="spellStart"/>
      <w:r>
        <w:t>i</w:t>
      </w:r>
      <w:proofErr w:type="spellEnd"/>
      <w:r>
        <w:t xml:space="preserve">]t cannot be conclusively established until the end of removal proceedings whether an alien will be ordered removed because those proceedings are the ‘sole and exclusive’ means for making that determination. The prospect of removal, and the government’s interest in effectuating it, thus remain concrete throughout.”  </w:t>
      </w:r>
      <w:r>
        <w:rPr>
          <w:u w:val="single"/>
        </w:rPr>
        <w:t>Id.</w:t>
      </w:r>
      <w:r>
        <w:t xml:space="preserve"> at 58.  But this is not the case where the Immigration Court has granted relief from removal.  Similarly, it cannot be said here that “the government’s interest in keeping the alien in custody (and the alien’s incentive to abscond) will typically </w:t>
      </w:r>
      <w:r w:rsidRPr="00234BBD">
        <w:rPr>
          <w:u w:val="single"/>
        </w:rPr>
        <w:t>increase</w:t>
      </w:r>
      <w:r>
        <w:t xml:space="preserve"> over time as removal proceedings progress towards their completion and the likely conclusion that the alien will be ordered removed.”  </w:t>
      </w:r>
      <w:r>
        <w:rPr>
          <w:u w:val="single"/>
        </w:rPr>
        <w:t>Id.</w:t>
      </w:r>
      <w:r>
        <w:t xml:space="preserve"> at 59 (emphasis in original)</w:t>
      </w:r>
      <w:r w:rsidR="00EC4F73">
        <w:t>.</w:t>
      </w:r>
    </w:p>
  </w:footnote>
  <w:footnote w:id="5">
    <w:p w14:paraId="52A521A8" w14:textId="6FB41EB2" w:rsidR="001F3FB2" w:rsidRDefault="001F3FB2" w:rsidP="00C64718">
      <w:pPr>
        <w:pStyle w:val="FootnoteText"/>
      </w:pPr>
      <w:r>
        <w:rPr>
          <w:rStyle w:val="FootnoteReference"/>
        </w:rPr>
        <w:footnoteRef/>
      </w:r>
      <w:r>
        <w:t xml:space="preserve"> </w:t>
      </w:r>
      <w:r w:rsidR="00DA7AD8">
        <w:t>A h</w:t>
      </w:r>
      <w:r>
        <w:t>earing on Respondents’ objections</w:t>
      </w:r>
      <w:r w:rsidR="00DA7AD8">
        <w:t xml:space="preserve"> was held on </w:t>
      </w:r>
      <w:r>
        <w:t xml:space="preserve">Aug. 14, 2018, before Judge </w:t>
      </w:r>
      <w:proofErr w:type="spellStart"/>
      <w:r>
        <w:t>Schiltz</w:t>
      </w:r>
      <w:proofErr w:type="spellEnd"/>
      <w:r w:rsidR="00DA7AD8">
        <w:t>, but a decision has not yet been issued</w:t>
      </w:r>
      <w:r>
        <w:t>.</w:t>
      </w:r>
    </w:p>
  </w:footnote>
  <w:footnote w:id="6">
    <w:p w14:paraId="24090B11" w14:textId="0AF8963D" w:rsidR="001F3FB2" w:rsidRDefault="001F3FB2" w:rsidP="00C64718">
      <w:pPr>
        <w:pStyle w:val="FootnoteText"/>
      </w:pPr>
      <w:r>
        <w:rPr>
          <w:rStyle w:val="FootnoteReference"/>
        </w:rPr>
        <w:footnoteRef/>
      </w:r>
      <w:r>
        <w:t xml:space="preserve"> </w:t>
      </w:r>
      <w:proofErr w:type="spellStart"/>
      <w:r w:rsidRPr="00967B91">
        <w:rPr>
          <w:u w:val="single"/>
        </w:rPr>
        <w:t>Coello-Udiel</w:t>
      </w:r>
      <w:proofErr w:type="spellEnd"/>
      <w:r w:rsidRPr="00967B91">
        <w:rPr>
          <w:u w:val="single"/>
        </w:rPr>
        <w:t xml:space="preserve"> v. Doll</w:t>
      </w:r>
      <w:r w:rsidRPr="00967B91">
        <w:t xml:space="preserve">, No. 3:17-cv-1414, 2018 U.S. Dist. LEXIS 80558, 2018 WL 2198720 (M.D. Pa. May 14, 2018); </w:t>
      </w:r>
      <w:r w:rsidRPr="008221B2">
        <w:rPr>
          <w:u w:val="single"/>
        </w:rPr>
        <w:t xml:space="preserve">Manley v. </w:t>
      </w:r>
      <w:proofErr w:type="spellStart"/>
      <w:r w:rsidRPr="008221B2">
        <w:rPr>
          <w:u w:val="single"/>
        </w:rPr>
        <w:t>Delmonte</w:t>
      </w:r>
      <w:proofErr w:type="spellEnd"/>
      <w:r w:rsidRPr="00967B91">
        <w:t>, No. 17-cv-953, 2018 U.S. Dist. LEXIS 79107, 2018 WL 2155890 (W.D.N.Y. May 10, 2018)</w:t>
      </w:r>
      <w:r w:rsidR="00234BBD">
        <w:t>.</w:t>
      </w:r>
    </w:p>
  </w:footnote>
  <w:footnote w:id="7">
    <w:p w14:paraId="09FA4746" w14:textId="77777777" w:rsidR="001F3FB2" w:rsidRDefault="001F3FB2" w:rsidP="00C64718">
      <w:pPr>
        <w:pStyle w:val="FootnoteText"/>
      </w:pPr>
      <w:r>
        <w:rPr>
          <w:rStyle w:val="FootnoteReference"/>
        </w:rPr>
        <w:footnoteRef/>
      </w:r>
      <w:r>
        <w:t xml:space="preserve"> However, this does not address the likelihood of prevailing on applications for relief after the charge of removability is sustained, and thus the actual likelihood that the noncitizen can be or will be ordered removed or </w:t>
      </w:r>
      <w:proofErr w:type="gramStart"/>
      <w:r>
        <w:t>actually removed</w:t>
      </w:r>
      <w:proofErr w:type="gramEnd"/>
      <w:r>
        <w:t>.</w:t>
      </w:r>
    </w:p>
  </w:footnote>
  <w:footnote w:id="8">
    <w:p w14:paraId="618CEF77" w14:textId="092DD85D" w:rsidR="001F3FB2" w:rsidRDefault="001F3FB2" w:rsidP="00C64718">
      <w:pPr>
        <w:pStyle w:val="FootnoteText"/>
      </w:pPr>
      <w:r w:rsidRPr="00CA0286">
        <w:rPr>
          <w:rStyle w:val="FootnoteReference"/>
        </w:rPr>
        <w:footnoteRef/>
      </w:r>
      <w:r w:rsidRPr="00CA0286">
        <w:t xml:space="preserve"> A 2004 BIA report on its Pro Bono Project states that aliens represented by pro bono counsel prevailed in 62 percent of appeals filed by DHS, while </w:t>
      </w:r>
      <w:r w:rsidRPr="00CA0286">
        <w:rPr>
          <w:i/>
        </w:rPr>
        <w:t>pro se</w:t>
      </w:r>
      <w:r w:rsidRPr="00CA0286">
        <w:t xml:space="preserve"> aliens prevailed in 69 percent of appeals filed by DHS.  Board of Immigration Appeals, </w:t>
      </w:r>
      <w:r w:rsidRPr="00CA0286">
        <w:rPr>
          <w:i/>
        </w:rPr>
        <w:t>The BIA Pro Bono Project is Successful</w:t>
      </w:r>
      <w:r w:rsidRPr="00CA0286">
        <w:t xml:space="preserve"> at 12 (Oct. 2004), </w:t>
      </w:r>
      <w:hyperlink r:id="rId2" w:history="1">
        <w:r w:rsidRPr="00CA0286">
          <w:rPr>
            <w:rStyle w:val="Hyperlink"/>
            <w:color w:val="auto"/>
          </w:rPr>
          <w:t>https://www.justice.gov/sites/default/files/eoir/legacy/2005/02/01/BIAProBonoProjectEvaluation.pdf</w:t>
        </w:r>
      </w:hyperlink>
      <w:r w:rsidRPr="00CA0286">
        <w:t xml:space="preserve">.  No more recent statistics on appeals filed by DHS are available.  </w:t>
      </w:r>
      <w:proofErr w:type="gramStart"/>
      <w:r w:rsidRPr="00CA0286">
        <w:t>Assuming that</w:t>
      </w:r>
      <w:proofErr w:type="gramEnd"/>
      <w:r w:rsidRPr="00CA0286">
        <w:t xml:space="preserve"> rate has stayed the same, it is clear that DHS is </w:t>
      </w:r>
      <w:r w:rsidR="00DA7AD8">
        <w:t>statistically</w:t>
      </w:r>
      <w:r w:rsidRPr="00CA0286">
        <w:t xml:space="preserve"> unlikely to prevail on appeal.</w:t>
      </w:r>
    </w:p>
    <w:p w14:paraId="3ED21F89" w14:textId="77777777" w:rsidR="00857EE8" w:rsidRPr="00CA0286" w:rsidRDefault="00857EE8" w:rsidP="00C64718">
      <w:pPr>
        <w:pStyle w:val="FootnoteText"/>
      </w:pPr>
    </w:p>
  </w:footnote>
  <w:footnote w:id="9">
    <w:p w14:paraId="3E976F8C" w14:textId="50CEBF04" w:rsidR="00DA7AD8" w:rsidRDefault="00DA7AD8" w:rsidP="00C64718">
      <w:pPr>
        <w:pStyle w:val="FootnoteText"/>
      </w:pPr>
      <w:r>
        <w:rPr>
          <w:rStyle w:val="FootnoteReference"/>
        </w:rPr>
        <w:footnoteRef/>
      </w:r>
      <w:r>
        <w:t xml:space="preserve"> </w:t>
      </w:r>
      <w:r w:rsidRPr="00CA0286">
        <w:t xml:space="preserve">For example, without constitutional limits to § 1226(c) detention, an executive administration wishing to increase the number of migrants detained and the length of detention (such as to fill beds pursuant to detention contracts) could appeal every case in which the respondent has been granted relief.  </w:t>
      </w:r>
      <w:r w:rsidRPr="00CA0286">
        <w:rPr>
          <w:u w:val="single"/>
        </w:rPr>
        <w:t>See</w:t>
      </w:r>
      <w:r w:rsidRPr="00CA0286">
        <w:t xml:space="preserve"> H.R. Rep. No.</w:t>
      </w:r>
      <w:r w:rsidRPr="00CA0286">
        <w:rPr>
          <w:i/>
          <w:smallCaps/>
        </w:rPr>
        <w:t xml:space="preserve"> </w:t>
      </w:r>
      <w:r w:rsidRPr="00CA0286">
        <w:t xml:space="preserve">112-492, at 201 (2013), available at </w:t>
      </w:r>
      <w:hyperlink r:id="rId3" w:history="1">
        <w:r w:rsidRPr="00CA0286">
          <w:rPr>
            <w:rStyle w:val="Hyperlink"/>
            <w:color w:val="auto"/>
          </w:rPr>
          <w:t>https://www.gpo.gov/fdsys/pkg/CRPT-112hrpt492/pdf/CRPT-112hrpt492.pdf</w:t>
        </w:r>
      </w:hyperlink>
      <w:r w:rsidRPr="00CA0286">
        <w:t xml:space="preserve"> (“Immigration and Customs Enforcement (ICE) [must] maintain a level of not less than 34,000 detention beds . . . . As ICE Assistant Secretary John Morton has stated, not only does this language mandate that he maintain 34,000 detention beds, but that he fill those beds with detainees on a daily basis.”); Letter from Bill Foster and Theodore E. </w:t>
      </w:r>
      <w:proofErr w:type="spellStart"/>
      <w:r w:rsidRPr="00CA0286">
        <w:t>Deutch</w:t>
      </w:r>
      <w:proofErr w:type="spellEnd"/>
      <w:r w:rsidRPr="00CA0286">
        <w:t xml:space="preserve">, Congressmen, to President Barack Obama (Sept. 25, 2013), available at </w:t>
      </w:r>
      <w:hyperlink r:id="rId4" w:history="1">
        <w:r w:rsidRPr="00CA0286">
          <w:rPr>
            <w:rStyle w:val="Hyperlink"/>
            <w:color w:val="auto"/>
          </w:rPr>
          <w:t>https://teddeutch.house.gov/uploadedfiles/deutch_foster_detention_letter.pdf</w:t>
        </w:r>
      </w:hyperlink>
      <w:r w:rsidRPr="00CA0286">
        <w:t xml:space="preserve"> (“In FY13, Congress required ICE to fill at least 34,000 immigration detention beds on any given day.”); </w:t>
      </w:r>
      <w:r w:rsidRPr="00CA0286">
        <w:rPr>
          <w:u w:val="single"/>
        </w:rPr>
        <w:t>see also</w:t>
      </w:r>
      <w:r w:rsidRPr="00CA0286">
        <w:t xml:space="preserve"> Anita Sinha, </w:t>
      </w:r>
      <w:proofErr w:type="spellStart"/>
      <w:r w:rsidRPr="00CA0286">
        <w:rPr>
          <w:u w:val="single"/>
        </w:rPr>
        <w:t>Aribrary</w:t>
      </w:r>
      <w:proofErr w:type="spellEnd"/>
      <w:r w:rsidRPr="00CA0286">
        <w:rPr>
          <w:u w:val="single"/>
        </w:rPr>
        <w:t xml:space="preserve"> Detention? The Immigration Detention Bed Quota</w:t>
      </w:r>
      <w:r w:rsidRPr="00CA0286">
        <w:t xml:space="preserve">, 12 Duke J. Const. L. &amp; Pub. </w:t>
      </w:r>
      <w:proofErr w:type="spellStart"/>
      <w:r w:rsidRPr="00CA0286">
        <w:t>Pol’y</w:t>
      </w:r>
      <w:proofErr w:type="spellEnd"/>
      <w:r w:rsidRPr="00CA0286">
        <w:t xml:space="preserve"> 77 (2016) (describing enactment of bed quota in 2009 and arguing that bed mandate violates constitutional due process).  That would keep more individuals detained after being granted relief while also significantly increasing the processing time for </w:t>
      </w:r>
      <w:r w:rsidRPr="00CA0286">
        <w:rPr>
          <w:i/>
        </w:rPr>
        <w:t>all</w:t>
      </w:r>
      <w:r w:rsidRPr="00CA0286">
        <w:t xml:space="preserve"> appeals to the BIA.  In turn, it would result in longer detention periods for everyone detained pursuant to § 1226(c) pending appeal.  As described </w:t>
      </w:r>
      <w:r w:rsidRPr="00CA0286">
        <w:rPr>
          <w:i/>
        </w:rPr>
        <w:t>supra</w:t>
      </w:r>
      <w:r w:rsidRPr="00CA0286">
        <w:t>, this would pressure many more migrants to sign away their rights and accept deportation despite meritorious claims.</w:t>
      </w:r>
    </w:p>
  </w:footnote>
  <w:footnote w:id="10">
    <w:p w14:paraId="29DFDD1C" w14:textId="3F92EA30" w:rsidR="00DA7AD8" w:rsidRPr="00CA0286" w:rsidRDefault="00DA7AD8" w:rsidP="00C64718">
      <w:pPr>
        <w:pStyle w:val="FootnoteText"/>
      </w:pPr>
      <w:r w:rsidRPr="00CA0286">
        <w:rPr>
          <w:rStyle w:val="FootnoteReference"/>
        </w:rPr>
        <w:footnoteRef/>
      </w:r>
      <w:r w:rsidRPr="00CA0286">
        <w:t xml:space="preserve"> Again, this was based on incorrect statistics provided to the Court by the government.  </w:t>
      </w:r>
      <w:r w:rsidRPr="00CA0286">
        <w:rPr>
          <w:u w:val="single"/>
        </w:rPr>
        <w:t>See</w:t>
      </w:r>
      <w:r w:rsidRPr="00CA0286">
        <w:t xml:space="preserve"> note</w:t>
      </w:r>
      <w:r w:rsidR="00857EE8">
        <w:t xml:space="preserve"> </w:t>
      </w:r>
      <w:r w:rsidR="00857EE8">
        <w:fldChar w:fldCharType="begin"/>
      </w:r>
      <w:r w:rsidR="00857EE8">
        <w:instrText xml:space="preserve"> NOTEREF _Ref503184586 \h </w:instrText>
      </w:r>
      <w:r w:rsidR="00857EE8">
        <w:fldChar w:fldCharType="separate"/>
      </w:r>
      <w:r w:rsidR="002E1C61">
        <w:t>4</w:t>
      </w:r>
      <w:r w:rsidR="00857EE8">
        <w:fldChar w:fldCharType="end"/>
      </w:r>
      <w:r w:rsidRPr="00CA0286">
        <w:t xml:space="preserve">, </w:t>
      </w:r>
      <w:r w:rsidRPr="00CA0286">
        <w:rPr>
          <w:i/>
        </w:rPr>
        <w:t>supra</w:t>
      </w:r>
      <w:r w:rsidRPr="00CA028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B4D9" w14:textId="77777777" w:rsidR="00443B47" w:rsidRDefault="00443B47">
    <w:pPr>
      <w:pStyle w:val="Header"/>
    </w:pPr>
  </w:p>
  <w:p w14:paraId="68259E85" w14:textId="77777777" w:rsidR="00773D31" w:rsidRDefault="00773D31"/>
  <w:p w14:paraId="0302ACE2" w14:textId="77777777" w:rsidR="00773D31" w:rsidRDefault="00773D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7002"/>
    <w:multiLevelType w:val="hybridMultilevel"/>
    <w:tmpl w:val="D2D48F04"/>
    <w:lvl w:ilvl="0" w:tplc="FF0E4F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4119E"/>
    <w:multiLevelType w:val="hybridMultilevel"/>
    <w:tmpl w:val="3CA2680E"/>
    <w:lvl w:ilvl="0" w:tplc="D20EDF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51531"/>
    <w:multiLevelType w:val="hybridMultilevel"/>
    <w:tmpl w:val="E88839CC"/>
    <w:lvl w:ilvl="0" w:tplc="951E3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4664D"/>
    <w:multiLevelType w:val="hybridMultilevel"/>
    <w:tmpl w:val="AC06EA62"/>
    <w:lvl w:ilvl="0" w:tplc="3FFE4772">
      <w:start w:val="1"/>
      <w:numFmt w:val="decimal"/>
      <w:lvlText w:val="%1."/>
      <w:lvlJc w:val="left"/>
      <w:pPr>
        <w:ind w:left="960" w:hanging="720"/>
      </w:pPr>
      <w:rPr>
        <w:rFonts w:ascii="Times New Roman" w:eastAsia="Times New Roman" w:hAnsi="Times New Roman" w:cs="Times New Roman" w:hint="default"/>
        <w:spacing w:val="-5"/>
        <w:w w:val="99"/>
        <w:sz w:val="24"/>
        <w:szCs w:val="24"/>
        <w:lang w:val="en-US" w:eastAsia="en-US" w:bidi="en-US"/>
      </w:rPr>
    </w:lvl>
    <w:lvl w:ilvl="1" w:tplc="3078D552">
      <w:numFmt w:val="bullet"/>
      <w:lvlText w:val="•"/>
      <w:lvlJc w:val="left"/>
      <w:pPr>
        <w:ind w:left="1200" w:hanging="720"/>
      </w:pPr>
      <w:rPr>
        <w:rFonts w:hint="default"/>
        <w:lang w:val="en-US" w:eastAsia="en-US" w:bidi="en-US"/>
      </w:rPr>
    </w:lvl>
    <w:lvl w:ilvl="2" w:tplc="4628D8EC">
      <w:numFmt w:val="bullet"/>
      <w:lvlText w:val="•"/>
      <w:lvlJc w:val="left"/>
      <w:pPr>
        <w:ind w:left="1260" w:hanging="720"/>
      </w:pPr>
      <w:rPr>
        <w:rFonts w:hint="default"/>
        <w:lang w:val="en-US" w:eastAsia="en-US" w:bidi="en-US"/>
      </w:rPr>
    </w:lvl>
    <w:lvl w:ilvl="3" w:tplc="78689BCE">
      <w:numFmt w:val="bullet"/>
      <w:lvlText w:val="•"/>
      <w:lvlJc w:val="left"/>
      <w:pPr>
        <w:ind w:left="2317" w:hanging="720"/>
      </w:pPr>
      <w:rPr>
        <w:rFonts w:hint="default"/>
        <w:lang w:val="en-US" w:eastAsia="en-US" w:bidi="en-US"/>
      </w:rPr>
    </w:lvl>
    <w:lvl w:ilvl="4" w:tplc="C97668E4">
      <w:numFmt w:val="bullet"/>
      <w:lvlText w:val="•"/>
      <w:lvlJc w:val="left"/>
      <w:pPr>
        <w:ind w:left="3375" w:hanging="720"/>
      </w:pPr>
      <w:rPr>
        <w:rFonts w:hint="default"/>
        <w:lang w:val="en-US" w:eastAsia="en-US" w:bidi="en-US"/>
      </w:rPr>
    </w:lvl>
    <w:lvl w:ilvl="5" w:tplc="7B48FB3A">
      <w:numFmt w:val="bullet"/>
      <w:lvlText w:val="•"/>
      <w:lvlJc w:val="left"/>
      <w:pPr>
        <w:ind w:left="4432" w:hanging="720"/>
      </w:pPr>
      <w:rPr>
        <w:rFonts w:hint="default"/>
        <w:lang w:val="en-US" w:eastAsia="en-US" w:bidi="en-US"/>
      </w:rPr>
    </w:lvl>
    <w:lvl w:ilvl="6" w:tplc="8E04A5DE">
      <w:numFmt w:val="bullet"/>
      <w:lvlText w:val="•"/>
      <w:lvlJc w:val="left"/>
      <w:pPr>
        <w:ind w:left="5490" w:hanging="720"/>
      </w:pPr>
      <w:rPr>
        <w:rFonts w:hint="default"/>
        <w:lang w:val="en-US" w:eastAsia="en-US" w:bidi="en-US"/>
      </w:rPr>
    </w:lvl>
    <w:lvl w:ilvl="7" w:tplc="E09EBD80">
      <w:numFmt w:val="bullet"/>
      <w:lvlText w:val="•"/>
      <w:lvlJc w:val="left"/>
      <w:pPr>
        <w:ind w:left="6547" w:hanging="720"/>
      </w:pPr>
      <w:rPr>
        <w:rFonts w:hint="default"/>
        <w:lang w:val="en-US" w:eastAsia="en-US" w:bidi="en-US"/>
      </w:rPr>
    </w:lvl>
    <w:lvl w:ilvl="8" w:tplc="7396BEA2">
      <w:numFmt w:val="bullet"/>
      <w:lvlText w:val="•"/>
      <w:lvlJc w:val="left"/>
      <w:pPr>
        <w:ind w:left="7605" w:hanging="720"/>
      </w:pPr>
      <w:rPr>
        <w:rFonts w:hint="default"/>
        <w:lang w:val="en-US" w:eastAsia="en-US" w:bidi="en-US"/>
      </w:rPr>
    </w:lvl>
  </w:abstractNum>
  <w:abstractNum w:abstractNumId="4" w15:restartNumberingAfterBreak="0">
    <w:nsid w:val="3F752565"/>
    <w:multiLevelType w:val="hybridMultilevel"/>
    <w:tmpl w:val="6BCE2968"/>
    <w:lvl w:ilvl="0" w:tplc="DAF6A10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F4040"/>
    <w:multiLevelType w:val="hybridMultilevel"/>
    <w:tmpl w:val="A33A9AEA"/>
    <w:lvl w:ilvl="0" w:tplc="35B4C3DE">
      <w:start w:val="1"/>
      <w:numFmt w:val="decimal"/>
      <w:lvlText w:val="%1."/>
      <w:lvlJc w:val="left"/>
      <w:pPr>
        <w:ind w:left="540" w:hanging="360"/>
      </w:pPr>
      <w:rPr>
        <w:b w:val="0"/>
        <w:i w:val="0"/>
      </w:rPr>
    </w:lvl>
    <w:lvl w:ilvl="1" w:tplc="646E2DC2">
      <w:start w:val="1"/>
      <w:numFmt w:val="lowerLetter"/>
      <w:lvlText w:val="%2."/>
      <w:lvlJc w:val="left"/>
      <w:pPr>
        <w:ind w:left="1440" w:hanging="360"/>
      </w:pPr>
    </w:lvl>
    <w:lvl w:ilvl="2" w:tplc="D13A47EA">
      <w:start w:val="1"/>
      <w:numFmt w:val="lowerRoman"/>
      <w:lvlText w:val="%3."/>
      <w:lvlJc w:val="right"/>
      <w:pPr>
        <w:ind w:left="2160" w:hanging="180"/>
      </w:pPr>
    </w:lvl>
    <w:lvl w:ilvl="3" w:tplc="3B7098F0">
      <w:start w:val="1"/>
      <w:numFmt w:val="decimal"/>
      <w:lvlText w:val="%4."/>
      <w:lvlJc w:val="left"/>
      <w:pPr>
        <w:ind w:left="2880" w:hanging="360"/>
      </w:pPr>
    </w:lvl>
    <w:lvl w:ilvl="4" w:tplc="C554ACA6">
      <w:start w:val="1"/>
      <w:numFmt w:val="lowerLetter"/>
      <w:lvlText w:val="%5."/>
      <w:lvlJc w:val="left"/>
      <w:pPr>
        <w:ind w:left="3600" w:hanging="360"/>
      </w:pPr>
    </w:lvl>
    <w:lvl w:ilvl="5" w:tplc="E2EADE64">
      <w:start w:val="1"/>
      <w:numFmt w:val="lowerRoman"/>
      <w:lvlText w:val="%6."/>
      <w:lvlJc w:val="right"/>
      <w:pPr>
        <w:ind w:left="4320" w:hanging="180"/>
      </w:pPr>
    </w:lvl>
    <w:lvl w:ilvl="6" w:tplc="280CB1AC">
      <w:start w:val="1"/>
      <w:numFmt w:val="decimal"/>
      <w:lvlText w:val="%7."/>
      <w:lvlJc w:val="left"/>
      <w:pPr>
        <w:ind w:left="5040" w:hanging="360"/>
      </w:pPr>
    </w:lvl>
    <w:lvl w:ilvl="7" w:tplc="B2200AE8">
      <w:start w:val="1"/>
      <w:numFmt w:val="lowerLetter"/>
      <w:lvlText w:val="%8."/>
      <w:lvlJc w:val="left"/>
      <w:pPr>
        <w:ind w:left="5760" w:hanging="360"/>
      </w:pPr>
    </w:lvl>
    <w:lvl w:ilvl="8" w:tplc="B3A8A69A">
      <w:start w:val="1"/>
      <w:numFmt w:val="lowerRoman"/>
      <w:lvlText w:val="%9."/>
      <w:lvlJc w:val="right"/>
      <w:pPr>
        <w:ind w:left="6480" w:hanging="180"/>
      </w:pPr>
    </w:lvl>
  </w:abstractNum>
  <w:abstractNum w:abstractNumId="6" w15:restartNumberingAfterBreak="0">
    <w:nsid w:val="58FD3D7A"/>
    <w:multiLevelType w:val="hybridMultilevel"/>
    <w:tmpl w:val="749C24BA"/>
    <w:lvl w:ilvl="0" w:tplc="DAF6A10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7B"/>
    <w:rsid w:val="00001DCF"/>
    <w:rsid w:val="00004485"/>
    <w:rsid w:val="00016D1C"/>
    <w:rsid w:val="00017466"/>
    <w:rsid w:val="000204CD"/>
    <w:rsid w:val="00021289"/>
    <w:rsid w:val="00026B00"/>
    <w:rsid w:val="00031E55"/>
    <w:rsid w:val="00040E63"/>
    <w:rsid w:val="00042E1D"/>
    <w:rsid w:val="00046E8F"/>
    <w:rsid w:val="0005211C"/>
    <w:rsid w:val="0007340E"/>
    <w:rsid w:val="0008019A"/>
    <w:rsid w:val="00080242"/>
    <w:rsid w:val="000808DF"/>
    <w:rsid w:val="00080E50"/>
    <w:rsid w:val="00091002"/>
    <w:rsid w:val="000A0A89"/>
    <w:rsid w:val="000A547E"/>
    <w:rsid w:val="000A57ED"/>
    <w:rsid w:val="000B606E"/>
    <w:rsid w:val="000B67CE"/>
    <w:rsid w:val="000C0024"/>
    <w:rsid w:val="000C1B9C"/>
    <w:rsid w:val="000C3D64"/>
    <w:rsid w:val="000C7F42"/>
    <w:rsid w:val="000E3B78"/>
    <w:rsid w:val="000F19C6"/>
    <w:rsid w:val="000F3831"/>
    <w:rsid w:val="00104374"/>
    <w:rsid w:val="00105D7C"/>
    <w:rsid w:val="0012162E"/>
    <w:rsid w:val="00125291"/>
    <w:rsid w:val="00134F58"/>
    <w:rsid w:val="00137784"/>
    <w:rsid w:val="00141F97"/>
    <w:rsid w:val="00150A2F"/>
    <w:rsid w:val="001554B7"/>
    <w:rsid w:val="001578DE"/>
    <w:rsid w:val="001642DF"/>
    <w:rsid w:val="00165487"/>
    <w:rsid w:val="00173961"/>
    <w:rsid w:val="00177B84"/>
    <w:rsid w:val="001A1BEC"/>
    <w:rsid w:val="001C0DB8"/>
    <w:rsid w:val="001F3FB2"/>
    <w:rsid w:val="001F7E37"/>
    <w:rsid w:val="00204D5C"/>
    <w:rsid w:val="00217925"/>
    <w:rsid w:val="00217F82"/>
    <w:rsid w:val="002244E7"/>
    <w:rsid w:val="002264E9"/>
    <w:rsid w:val="00232F02"/>
    <w:rsid w:val="00234686"/>
    <w:rsid w:val="00234BBD"/>
    <w:rsid w:val="00241A25"/>
    <w:rsid w:val="00260B3B"/>
    <w:rsid w:val="00264F1B"/>
    <w:rsid w:val="00270A64"/>
    <w:rsid w:val="00272548"/>
    <w:rsid w:val="00273A8D"/>
    <w:rsid w:val="00280AF3"/>
    <w:rsid w:val="002938BC"/>
    <w:rsid w:val="00296338"/>
    <w:rsid w:val="002974FF"/>
    <w:rsid w:val="002A15B7"/>
    <w:rsid w:val="002A66A0"/>
    <w:rsid w:val="002B4D7C"/>
    <w:rsid w:val="002B5F47"/>
    <w:rsid w:val="002C1062"/>
    <w:rsid w:val="002C6321"/>
    <w:rsid w:val="002D2BE3"/>
    <w:rsid w:val="002D2C43"/>
    <w:rsid w:val="002D3B4A"/>
    <w:rsid w:val="002E1C61"/>
    <w:rsid w:val="002E5BAF"/>
    <w:rsid w:val="0032641C"/>
    <w:rsid w:val="003267B3"/>
    <w:rsid w:val="0033056B"/>
    <w:rsid w:val="00333634"/>
    <w:rsid w:val="0037306B"/>
    <w:rsid w:val="003730CC"/>
    <w:rsid w:val="0038212B"/>
    <w:rsid w:val="00382A3D"/>
    <w:rsid w:val="0038370F"/>
    <w:rsid w:val="00383FE1"/>
    <w:rsid w:val="003851D0"/>
    <w:rsid w:val="0039238D"/>
    <w:rsid w:val="003A4AA2"/>
    <w:rsid w:val="003B05F8"/>
    <w:rsid w:val="003B4004"/>
    <w:rsid w:val="003C1721"/>
    <w:rsid w:val="003C1F43"/>
    <w:rsid w:val="003C3CE5"/>
    <w:rsid w:val="003C490C"/>
    <w:rsid w:val="003D7A21"/>
    <w:rsid w:val="003E6896"/>
    <w:rsid w:val="00414127"/>
    <w:rsid w:val="004141F7"/>
    <w:rsid w:val="004251F0"/>
    <w:rsid w:val="00426F8A"/>
    <w:rsid w:val="004313BA"/>
    <w:rsid w:val="0043203B"/>
    <w:rsid w:val="00442F01"/>
    <w:rsid w:val="00443B47"/>
    <w:rsid w:val="00453632"/>
    <w:rsid w:val="00465221"/>
    <w:rsid w:val="00472A45"/>
    <w:rsid w:val="004833B0"/>
    <w:rsid w:val="004859FC"/>
    <w:rsid w:val="0049119B"/>
    <w:rsid w:val="00494831"/>
    <w:rsid w:val="004A52AB"/>
    <w:rsid w:val="004B20D7"/>
    <w:rsid w:val="004B33AD"/>
    <w:rsid w:val="004F79FE"/>
    <w:rsid w:val="00501D89"/>
    <w:rsid w:val="005038D3"/>
    <w:rsid w:val="00515C67"/>
    <w:rsid w:val="0051698E"/>
    <w:rsid w:val="005254E6"/>
    <w:rsid w:val="00527919"/>
    <w:rsid w:val="00551066"/>
    <w:rsid w:val="00551717"/>
    <w:rsid w:val="00552243"/>
    <w:rsid w:val="00553BB3"/>
    <w:rsid w:val="00556A59"/>
    <w:rsid w:val="00557FFB"/>
    <w:rsid w:val="0056000D"/>
    <w:rsid w:val="005762BA"/>
    <w:rsid w:val="00577CD6"/>
    <w:rsid w:val="00583868"/>
    <w:rsid w:val="0059144E"/>
    <w:rsid w:val="0059453D"/>
    <w:rsid w:val="005A793B"/>
    <w:rsid w:val="005B69E1"/>
    <w:rsid w:val="005C7A40"/>
    <w:rsid w:val="005F3543"/>
    <w:rsid w:val="005F3F4F"/>
    <w:rsid w:val="00603A78"/>
    <w:rsid w:val="0060667E"/>
    <w:rsid w:val="0061546E"/>
    <w:rsid w:val="006231FF"/>
    <w:rsid w:val="006232D5"/>
    <w:rsid w:val="00625F75"/>
    <w:rsid w:val="006340D1"/>
    <w:rsid w:val="0064050E"/>
    <w:rsid w:val="00640CDD"/>
    <w:rsid w:val="006468A3"/>
    <w:rsid w:val="00650D8D"/>
    <w:rsid w:val="006647BA"/>
    <w:rsid w:val="006758BF"/>
    <w:rsid w:val="00675F62"/>
    <w:rsid w:val="006776F8"/>
    <w:rsid w:val="006829CA"/>
    <w:rsid w:val="00682D05"/>
    <w:rsid w:val="006A0255"/>
    <w:rsid w:val="006A05F8"/>
    <w:rsid w:val="006A44FD"/>
    <w:rsid w:val="006B0112"/>
    <w:rsid w:val="006B14CC"/>
    <w:rsid w:val="006C27BE"/>
    <w:rsid w:val="006E16D8"/>
    <w:rsid w:val="006F0858"/>
    <w:rsid w:val="00706A7C"/>
    <w:rsid w:val="00706CF9"/>
    <w:rsid w:val="00711397"/>
    <w:rsid w:val="00714F57"/>
    <w:rsid w:val="00743337"/>
    <w:rsid w:val="007464DE"/>
    <w:rsid w:val="007469E8"/>
    <w:rsid w:val="00753FDA"/>
    <w:rsid w:val="00756F1B"/>
    <w:rsid w:val="00764629"/>
    <w:rsid w:val="00773D31"/>
    <w:rsid w:val="00781589"/>
    <w:rsid w:val="00782FA7"/>
    <w:rsid w:val="00795AB9"/>
    <w:rsid w:val="007A4BF6"/>
    <w:rsid w:val="007A6514"/>
    <w:rsid w:val="007D7E23"/>
    <w:rsid w:val="007E2056"/>
    <w:rsid w:val="007E4A77"/>
    <w:rsid w:val="007F1A7C"/>
    <w:rsid w:val="007F507D"/>
    <w:rsid w:val="007F56CD"/>
    <w:rsid w:val="007F73AA"/>
    <w:rsid w:val="0080712C"/>
    <w:rsid w:val="008128AF"/>
    <w:rsid w:val="00817D5D"/>
    <w:rsid w:val="0082156B"/>
    <w:rsid w:val="00833AFB"/>
    <w:rsid w:val="00834FF7"/>
    <w:rsid w:val="00836D7E"/>
    <w:rsid w:val="00840C47"/>
    <w:rsid w:val="008477A0"/>
    <w:rsid w:val="00847F6D"/>
    <w:rsid w:val="00851642"/>
    <w:rsid w:val="00857EE8"/>
    <w:rsid w:val="00862176"/>
    <w:rsid w:val="008725FC"/>
    <w:rsid w:val="00873A20"/>
    <w:rsid w:val="008812A8"/>
    <w:rsid w:val="00893A6E"/>
    <w:rsid w:val="008A14C7"/>
    <w:rsid w:val="008A333F"/>
    <w:rsid w:val="008A67D3"/>
    <w:rsid w:val="008C15B2"/>
    <w:rsid w:val="008C17D6"/>
    <w:rsid w:val="008C51A3"/>
    <w:rsid w:val="008D3D6B"/>
    <w:rsid w:val="008D756D"/>
    <w:rsid w:val="008D7A2E"/>
    <w:rsid w:val="008E0161"/>
    <w:rsid w:val="008E17E5"/>
    <w:rsid w:val="008E4377"/>
    <w:rsid w:val="008E4AC2"/>
    <w:rsid w:val="009060ED"/>
    <w:rsid w:val="00911016"/>
    <w:rsid w:val="009172FF"/>
    <w:rsid w:val="0092434F"/>
    <w:rsid w:val="00925ECB"/>
    <w:rsid w:val="0093452E"/>
    <w:rsid w:val="00935823"/>
    <w:rsid w:val="009362DA"/>
    <w:rsid w:val="00936E31"/>
    <w:rsid w:val="00937A9C"/>
    <w:rsid w:val="00950138"/>
    <w:rsid w:val="009522EA"/>
    <w:rsid w:val="009532AF"/>
    <w:rsid w:val="00954E66"/>
    <w:rsid w:val="00962AB0"/>
    <w:rsid w:val="00964F81"/>
    <w:rsid w:val="00980708"/>
    <w:rsid w:val="00982DB3"/>
    <w:rsid w:val="0098365D"/>
    <w:rsid w:val="009C3AB8"/>
    <w:rsid w:val="009D4061"/>
    <w:rsid w:val="009D52B5"/>
    <w:rsid w:val="009D5749"/>
    <w:rsid w:val="009E14F1"/>
    <w:rsid w:val="009E3820"/>
    <w:rsid w:val="009E4C7F"/>
    <w:rsid w:val="009F63AF"/>
    <w:rsid w:val="00A01304"/>
    <w:rsid w:val="00A100E8"/>
    <w:rsid w:val="00A211FE"/>
    <w:rsid w:val="00A22E68"/>
    <w:rsid w:val="00A34F49"/>
    <w:rsid w:val="00A37192"/>
    <w:rsid w:val="00A412CD"/>
    <w:rsid w:val="00A4343C"/>
    <w:rsid w:val="00A44C89"/>
    <w:rsid w:val="00A5396F"/>
    <w:rsid w:val="00A53DC1"/>
    <w:rsid w:val="00A549FF"/>
    <w:rsid w:val="00A62B74"/>
    <w:rsid w:val="00A7507B"/>
    <w:rsid w:val="00A76820"/>
    <w:rsid w:val="00A777A5"/>
    <w:rsid w:val="00A84140"/>
    <w:rsid w:val="00A8599D"/>
    <w:rsid w:val="00AA0C42"/>
    <w:rsid w:val="00AB1C1D"/>
    <w:rsid w:val="00AB40D7"/>
    <w:rsid w:val="00AC0436"/>
    <w:rsid w:val="00AC272E"/>
    <w:rsid w:val="00AC3C39"/>
    <w:rsid w:val="00AC5FE1"/>
    <w:rsid w:val="00AD1B3D"/>
    <w:rsid w:val="00AD2073"/>
    <w:rsid w:val="00AD6C50"/>
    <w:rsid w:val="00AF6B48"/>
    <w:rsid w:val="00B043A2"/>
    <w:rsid w:val="00B11B9D"/>
    <w:rsid w:val="00B13067"/>
    <w:rsid w:val="00B15006"/>
    <w:rsid w:val="00B252BE"/>
    <w:rsid w:val="00B3243C"/>
    <w:rsid w:val="00B32BD3"/>
    <w:rsid w:val="00B4142C"/>
    <w:rsid w:val="00B51B40"/>
    <w:rsid w:val="00B53A43"/>
    <w:rsid w:val="00B5494A"/>
    <w:rsid w:val="00B8782C"/>
    <w:rsid w:val="00B93C81"/>
    <w:rsid w:val="00B94BED"/>
    <w:rsid w:val="00BA1869"/>
    <w:rsid w:val="00BA5225"/>
    <w:rsid w:val="00BB2621"/>
    <w:rsid w:val="00BC1355"/>
    <w:rsid w:val="00BC1DE4"/>
    <w:rsid w:val="00BC26C8"/>
    <w:rsid w:val="00BE3B8A"/>
    <w:rsid w:val="00BF201F"/>
    <w:rsid w:val="00BF32F1"/>
    <w:rsid w:val="00BF6FDA"/>
    <w:rsid w:val="00C01F7E"/>
    <w:rsid w:val="00C040DC"/>
    <w:rsid w:val="00C2195F"/>
    <w:rsid w:val="00C3021A"/>
    <w:rsid w:val="00C33E05"/>
    <w:rsid w:val="00C504FF"/>
    <w:rsid w:val="00C5518B"/>
    <w:rsid w:val="00C576E9"/>
    <w:rsid w:val="00C64718"/>
    <w:rsid w:val="00C64A48"/>
    <w:rsid w:val="00C80B9F"/>
    <w:rsid w:val="00C83955"/>
    <w:rsid w:val="00C85B58"/>
    <w:rsid w:val="00C86901"/>
    <w:rsid w:val="00C97281"/>
    <w:rsid w:val="00C9799B"/>
    <w:rsid w:val="00CB43FE"/>
    <w:rsid w:val="00CC248A"/>
    <w:rsid w:val="00CC40AD"/>
    <w:rsid w:val="00CC4526"/>
    <w:rsid w:val="00CD1772"/>
    <w:rsid w:val="00CD6CAC"/>
    <w:rsid w:val="00CE73CF"/>
    <w:rsid w:val="00CE7599"/>
    <w:rsid w:val="00CF6A5E"/>
    <w:rsid w:val="00D25834"/>
    <w:rsid w:val="00D30485"/>
    <w:rsid w:val="00D3194D"/>
    <w:rsid w:val="00D40D84"/>
    <w:rsid w:val="00D45199"/>
    <w:rsid w:val="00D51CFE"/>
    <w:rsid w:val="00D51F8E"/>
    <w:rsid w:val="00D54AFE"/>
    <w:rsid w:val="00D54B2B"/>
    <w:rsid w:val="00D701E6"/>
    <w:rsid w:val="00D74536"/>
    <w:rsid w:val="00D7467F"/>
    <w:rsid w:val="00D779FB"/>
    <w:rsid w:val="00D821C5"/>
    <w:rsid w:val="00D957CA"/>
    <w:rsid w:val="00DA73AA"/>
    <w:rsid w:val="00DA7AD8"/>
    <w:rsid w:val="00DB5008"/>
    <w:rsid w:val="00DC6A25"/>
    <w:rsid w:val="00DD07C4"/>
    <w:rsid w:val="00DD5B33"/>
    <w:rsid w:val="00DE460C"/>
    <w:rsid w:val="00DF2124"/>
    <w:rsid w:val="00DF5AAB"/>
    <w:rsid w:val="00E01DC1"/>
    <w:rsid w:val="00E02D92"/>
    <w:rsid w:val="00E03199"/>
    <w:rsid w:val="00E1013D"/>
    <w:rsid w:val="00E2228D"/>
    <w:rsid w:val="00E25856"/>
    <w:rsid w:val="00E258D1"/>
    <w:rsid w:val="00E31D29"/>
    <w:rsid w:val="00E42414"/>
    <w:rsid w:val="00E42D65"/>
    <w:rsid w:val="00E456E0"/>
    <w:rsid w:val="00E57521"/>
    <w:rsid w:val="00E61BA1"/>
    <w:rsid w:val="00E66261"/>
    <w:rsid w:val="00E73510"/>
    <w:rsid w:val="00E74B7B"/>
    <w:rsid w:val="00E94A81"/>
    <w:rsid w:val="00EA794E"/>
    <w:rsid w:val="00EB164F"/>
    <w:rsid w:val="00EB39F8"/>
    <w:rsid w:val="00EB5562"/>
    <w:rsid w:val="00EB5570"/>
    <w:rsid w:val="00EC4F73"/>
    <w:rsid w:val="00EC7D8C"/>
    <w:rsid w:val="00ED01DF"/>
    <w:rsid w:val="00ED386D"/>
    <w:rsid w:val="00ED7089"/>
    <w:rsid w:val="00EF2CF9"/>
    <w:rsid w:val="00EF4A0E"/>
    <w:rsid w:val="00F00BDF"/>
    <w:rsid w:val="00F22D22"/>
    <w:rsid w:val="00F34FA8"/>
    <w:rsid w:val="00F35C46"/>
    <w:rsid w:val="00F46879"/>
    <w:rsid w:val="00F56EEB"/>
    <w:rsid w:val="00F64081"/>
    <w:rsid w:val="00F6780E"/>
    <w:rsid w:val="00F7585D"/>
    <w:rsid w:val="00F77F1B"/>
    <w:rsid w:val="00F82336"/>
    <w:rsid w:val="00F83D34"/>
    <w:rsid w:val="00F84939"/>
    <w:rsid w:val="00F84AC7"/>
    <w:rsid w:val="00F85426"/>
    <w:rsid w:val="00F8732E"/>
    <w:rsid w:val="00F9559E"/>
    <w:rsid w:val="00F961BF"/>
    <w:rsid w:val="00F96436"/>
    <w:rsid w:val="00FA7406"/>
    <w:rsid w:val="00FB0DF7"/>
    <w:rsid w:val="00FB3051"/>
    <w:rsid w:val="00FC0CC3"/>
    <w:rsid w:val="00FD3DC2"/>
    <w:rsid w:val="00FE3833"/>
    <w:rsid w:val="00FE682E"/>
    <w:rsid w:val="00FF5193"/>
    <w:rsid w:val="00FF6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08339"/>
  <w15:chartTrackingRefBased/>
  <w15:docId w15:val="{A812330E-2EB7-4142-A8E7-345B0C64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64718"/>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C64718"/>
    <w:rPr>
      <w:rFonts w:ascii="Times New Roman" w:hAnsi="Times New Roman"/>
      <w:sz w:val="24"/>
      <w:szCs w:val="24"/>
    </w:rPr>
  </w:style>
  <w:style w:type="paragraph" w:styleId="TOC1">
    <w:name w:val="toc 1"/>
    <w:basedOn w:val="Normal"/>
    <w:next w:val="Normal"/>
    <w:autoRedefine/>
    <w:uiPriority w:val="39"/>
    <w:unhideWhenUsed/>
    <w:rsid w:val="00EB164F"/>
    <w:pPr>
      <w:tabs>
        <w:tab w:val="left" w:pos="440"/>
        <w:tab w:val="right" w:leader="dot" w:pos="9350"/>
      </w:tabs>
      <w:spacing w:after="100" w:line="240" w:lineRule="auto"/>
      <w:ind w:left="720" w:hanging="720"/>
    </w:pPr>
    <w:rPr>
      <w:rFonts w:ascii="Times New Roman" w:hAnsi="Times New Roman"/>
      <w:noProof/>
      <w:sz w:val="24"/>
    </w:rPr>
  </w:style>
  <w:style w:type="paragraph" w:styleId="TOC2">
    <w:name w:val="toc 2"/>
    <w:basedOn w:val="Normal"/>
    <w:next w:val="Normal"/>
    <w:autoRedefine/>
    <w:uiPriority w:val="39"/>
    <w:unhideWhenUsed/>
    <w:rsid w:val="00EB164F"/>
    <w:pPr>
      <w:spacing w:after="100" w:line="240" w:lineRule="auto"/>
      <w:ind w:left="720" w:hanging="360"/>
    </w:pPr>
    <w:rPr>
      <w:rFonts w:ascii="Times New Roman" w:hAnsi="Times New Roman"/>
      <w:sz w:val="24"/>
    </w:rPr>
  </w:style>
  <w:style w:type="paragraph" w:styleId="TOC3">
    <w:name w:val="toc 3"/>
    <w:basedOn w:val="Normal"/>
    <w:next w:val="Normal"/>
    <w:autoRedefine/>
    <w:uiPriority w:val="39"/>
    <w:unhideWhenUsed/>
    <w:rsid w:val="00EB164F"/>
    <w:pPr>
      <w:tabs>
        <w:tab w:val="left" w:pos="880"/>
        <w:tab w:val="right" w:leader="dot" w:pos="9350"/>
      </w:tabs>
      <w:spacing w:after="100" w:line="240" w:lineRule="auto"/>
      <w:ind w:left="1080" w:hanging="360"/>
    </w:pPr>
    <w:rPr>
      <w:rFonts w:ascii="Times New Roman" w:hAnsi="Times New Roman"/>
      <w:sz w:val="24"/>
    </w:rPr>
  </w:style>
  <w:style w:type="table" w:styleId="TableGrid">
    <w:name w:val="Table Grid"/>
    <w:basedOn w:val="TableNormal"/>
    <w:uiPriority w:val="39"/>
    <w:rsid w:val="00A7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721"/>
    <w:pPr>
      <w:ind w:left="720"/>
      <w:contextualSpacing/>
    </w:pPr>
  </w:style>
  <w:style w:type="paragraph" w:styleId="Header">
    <w:name w:val="header"/>
    <w:basedOn w:val="Normal"/>
    <w:link w:val="HeaderChar"/>
    <w:uiPriority w:val="99"/>
    <w:unhideWhenUsed/>
    <w:rsid w:val="00CF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A5E"/>
  </w:style>
  <w:style w:type="paragraph" w:styleId="Footer">
    <w:name w:val="footer"/>
    <w:basedOn w:val="Normal"/>
    <w:link w:val="FooterChar"/>
    <w:uiPriority w:val="99"/>
    <w:unhideWhenUsed/>
    <w:rsid w:val="00CF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A5E"/>
  </w:style>
  <w:style w:type="character" w:styleId="FootnoteReference">
    <w:name w:val="footnote reference"/>
    <w:basedOn w:val="DefaultParagraphFont"/>
    <w:uiPriority w:val="99"/>
    <w:semiHidden/>
    <w:unhideWhenUsed/>
    <w:rsid w:val="00D51F8E"/>
    <w:rPr>
      <w:vertAlign w:val="superscript"/>
    </w:rPr>
  </w:style>
  <w:style w:type="character" w:styleId="CommentReference">
    <w:name w:val="annotation reference"/>
    <w:basedOn w:val="DefaultParagraphFont"/>
    <w:uiPriority w:val="99"/>
    <w:semiHidden/>
    <w:unhideWhenUsed/>
    <w:rsid w:val="00D701E6"/>
    <w:rPr>
      <w:sz w:val="16"/>
      <w:szCs w:val="16"/>
    </w:rPr>
  </w:style>
  <w:style w:type="paragraph" w:styleId="CommentText">
    <w:name w:val="annotation text"/>
    <w:basedOn w:val="Normal"/>
    <w:link w:val="CommentTextChar"/>
    <w:uiPriority w:val="99"/>
    <w:semiHidden/>
    <w:unhideWhenUsed/>
    <w:rsid w:val="00D701E6"/>
    <w:pPr>
      <w:spacing w:line="240" w:lineRule="auto"/>
    </w:pPr>
    <w:rPr>
      <w:sz w:val="20"/>
      <w:szCs w:val="20"/>
    </w:rPr>
  </w:style>
  <w:style w:type="character" w:customStyle="1" w:styleId="CommentTextChar">
    <w:name w:val="Comment Text Char"/>
    <w:basedOn w:val="DefaultParagraphFont"/>
    <w:link w:val="CommentText"/>
    <w:uiPriority w:val="99"/>
    <w:semiHidden/>
    <w:rsid w:val="00D701E6"/>
    <w:rPr>
      <w:sz w:val="20"/>
      <w:szCs w:val="20"/>
    </w:rPr>
  </w:style>
  <w:style w:type="paragraph" w:styleId="CommentSubject">
    <w:name w:val="annotation subject"/>
    <w:basedOn w:val="CommentText"/>
    <w:next w:val="CommentText"/>
    <w:link w:val="CommentSubjectChar"/>
    <w:uiPriority w:val="99"/>
    <w:semiHidden/>
    <w:unhideWhenUsed/>
    <w:rsid w:val="00D701E6"/>
    <w:rPr>
      <w:b/>
      <w:bCs/>
    </w:rPr>
  </w:style>
  <w:style w:type="character" w:customStyle="1" w:styleId="CommentSubjectChar">
    <w:name w:val="Comment Subject Char"/>
    <w:basedOn w:val="CommentTextChar"/>
    <w:link w:val="CommentSubject"/>
    <w:uiPriority w:val="99"/>
    <w:semiHidden/>
    <w:rsid w:val="00D701E6"/>
    <w:rPr>
      <w:b/>
      <w:bCs/>
      <w:sz w:val="20"/>
      <w:szCs w:val="20"/>
    </w:rPr>
  </w:style>
  <w:style w:type="paragraph" w:styleId="BalloonText">
    <w:name w:val="Balloon Text"/>
    <w:basedOn w:val="Normal"/>
    <w:link w:val="BalloonTextChar"/>
    <w:uiPriority w:val="99"/>
    <w:semiHidden/>
    <w:unhideWhenUsed/>
    <w:rsid w:val="00D70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E6"/>
    <w:rPr>
      <w:rFonts w:ascii="Segoe UI" w:hAnsi="Segoe UI" w:cs="Segoe UI"/>
      <w:sz w:val="18"/>
      <w:szCs w:val="18"/>
    </w:rPr>
  </w:style>
  <w:style w:type="character" w:styleId="Hyperlink">
    <w:name w:val="Hyperlink"/>
    <w:basedOn w:val="DefaultParagraphFont"/>
    <w:uiPriority w:val="99"/>
    <w:unhideWhenUsed/>
    <w:rsid w:val="004859FC"/>
    <w:rPr>
      <w:color w:val="0563C1" w:themeColor="hyperlink"/>
      <w:u w:val="single"/>
    </w:rPr>
  </w:style>
  <w:style w:type="character" w:customStyle="1" w:styleId="UnresolvedMention1">
    <w:name w:val="Unresolved Mention1"/>
    <w:basedOn w:val="DefaultParagraphFont"/>
    <w:uiPriority w:val="99"/>
    <w:semiHidden/>
    <w:unhideWhenUsed/>
    <w:rsid w:val="004859FC"/>
    <w:rPr>
      <w:color w:val="808080"/>
      <w:shd w:val="clear" w:color="auto" w:fill="E6E6E6"/>
    </w:rPr>
  </w:style>
  <w:style w:type="paragraph" w:styleId="BodyText">
    <w:name w:val="Body Text"/>
    <w:basedOn w:val="Normal"/>
    <w:link w:val="BodyTextChar"/>
    <w:uiPriority w:val="1"/>
    <w:qFormat/>
    <w:rsid w:val="00080E50"/>
    <w:pPr>
      <w:widowControl w:val="0"/>
      <w:autoSpaceDE w:val="0"/>
      <w:autoSpaceDN w:val="0"/>
      <w:spacing w:after="0" w:line="240" w:lineRule="auto"/>
      <w:ind w:left="96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0E50"/>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20725">
      <w:bodyDiv w:val="1"/>
      <w:marLeft w:val="0"/>
      <w:marRight w:val="0"/>
      <w:marTop w:val="0"/>
      <w:marBottom w:val="0"/>
      <w:divBdr>
        <w:top w:val="none" w:sz="0" w:space="0" w:color="auto"/>
        <w:left w:val="none" w:sz="0" w:space="0" w:color="auto"/>
        <w:bottom w:val="none" w:sz="0" w:space="0" w:color="auto"/>
        <w:right w:val="none" w:sz="0" w:space="0" w:color="auto"/>
      </w:divBdr>
    </w:div>
    <w:div w:id="1466391048">
      <w:bodyDiv w:val="1"/>
      <w:marLeft w:val="0"/>
      <w:marRight w:val="0"/>
      <w:marTop w:val="0"/>
      <w:marBottom w:val="0"/>
      <w:divBdr>
        <w:top w:val="none" w:sz="0" w:space="0" w:color="auto"/>
        <w:left w:val="none" w:sz="0" w:space="0" w:color="auto"/>
        <w:bottom w:val="none" w:sz="0" w:space="0" w:color="auto"/>
        <w:right w:val="none" w:sz="0" w:space="0" w:color="auto"/>
      </w:divBdr>
    </w:div>
    <w:div w:id="1585407772">
      <w:bodyDiv w:val="1"/>
      <w:marLeft w:val="0"/>
      <w:marRight w:val="0"/>
      <w:marTop w:val="0"/>
      <w:marBottom w:val="0"/>
      <w:divBdr>
        <w:top w:val="none" w:sz="0" w:space="0" w:color="auto"/>
        <w:left w:val="none" w:sz="0" w:space="0" w:color="auto"/>
        <w:bottom w:val="none" w:sz="0" w:space="0" w:color="auto"/>
        <w:right w:val="none" w:sz="0" w:space="0" w:color="auto"/>
      </w:divBdr>
    </w:div>
    <w:div w:id="1810660127">
      <w:bodyDiv w:val="1"/>
      <w:marLeft w:val="0"/>
      <w:marRight w:val="0"/>
      <w:marTop w:val="0"/>
      <w:marBottom w:val="0"/>
      <w:divBdr>
        <w:top w:val="none" w:sz="0" w:space="0" w:color="auto"/>
        <w:left w:val="none" w:sz="0" w:space="0" w:color="auto"/>
        <w:bottom w:val="none" w:sz="0" w:space="0" w:color="auto"/>
        <w:right w:val="none" w:sz="0" w:space="0" w:color="auto"/>
      </w:divBdr>
      <w:divsChild>
        <w:div w:id="153254761">
          <w:marLeft w:val="0"/>
          <w:marRight w:val="0"/>
          <w:marTop w:val="0"/>
          <w:marBottom w:val="0"/>
          <w:divBdr>
            <w:top w:val="none" w:sz="0" w:space="0" w:color="auto"/>
            <w:left w:val="none" w:sz="0" w:space="0" w:color="auto"/>
            <w:bottom w:val="none" w:sz="0" w:space="0" w:color="auto"/>
            <w:right w:val="none" w:sz="0" w:space="0" w:color="auto"/>
          </w:divBdr>
        </w:div>
        <w:div w:id="558444192">
          <w:marLeft w:val="0"/>
          <w:marRight w:val="0"/>
          <w:marTop w:val="0"/>
          <w:marBottom w:val="0"/>
          <w:divBdr>
            <w:top w:val="none" w:sz="0" w:space="0" w:color="auto"/>
            <w:left w:val="none" w:sz="0" w:space="0" w:color="auto"/>
            <w:bottom w:val="none" w:sz="0" w:space="0" w:color="auto"/>
            <w:right w:val="none" w:sz="0" w:space="0" w:color="auto"/>
          </w:divBdr>
        </w:div>
        <w:div w:id="559634466">
          <w:marLeft w:val="0"/>
          <w:marRight w:val="0"/>
          <w:marTop w:val="0"/>
          <w:marBottom w:val="0"/>
          <w:divBdr>
            <w:top w:val="none" w:sz="0" w:space="0" w:color="auto"/>
            <w:left w:val="none" w:sz="0" w:space="0" w:color="auto"/>
            <w:bottom w:val="none" w:sz="0" w:space="0" w:color="auto"/>
            <w:right w:val="none" w:sz="0" w:space="0" w:color="auto"/>
          </w:divBdr>
        </w:div>
        <w:div w:id="586616310">
          <w:marLeft w:val="0"/>
          <w:marRight w:val="0"/>
          <w:marTop w:val="0"/>
          <w:marBottom w:val="0"/>
          <w:divBdr>
            <w:top w:val="none" w:sz="0" w:space="0" w:color="auto"/>
            <w:left w:val="none" w:sz="0" w:space="0" w:color="auto"/>
            <w:bottom w:val="none" w:sz="0" w:space="0" w:color="auto"/>
            <w:right w:val="none" w:sz="0" w:space="0" w:color="auto"/>
          </w:divBdr>
        </w:div>
        <w:div w:id="807631332">
          <w:marLeft w:val="0"/>
          <w:marRight w:val="0"/>
          <w:marTop w:val="0"/>
          <w:marBottom w:val="0"/>
          <w:divBdr>
            <w:top w:val="none" w:sz="0" w:space="0" w:color="auto"/>
            <w:left w:val="none" w:sz="0" w:space="0" w:color="auto"/>
            <w:bottom w:val="none" w:sz="0" w:space="0" w:color="auto"/>
            <w:right w:val="none" w:sz="0" w:space="0" w:color="auto"/>
          </w:divBdr>
        </w:div>
        <w:div w:id="939069003">
          <w:marLeft w:val="0"/>
          <w:marRight w:val="0"/>
          <w:marTop w:val="0"/>
          <w:marBottom w:val="0"/>
          <w:divBdr>
            <w:top w:val="none" w:sz="0" w:space="0" w:color="auto"/>
            <w:left w:val="none" w:sz="0" w:space="0" w:color="auto"/>
            <w:bottom w:val="none" w:sz="0" w:space="0" w:color="auto"/>
            <w:right w:val="none" w:sz="0" w:space="0" w:color="auto"/>
          </w:divBdr>
        </w:div>
        <w:div w:id="958923776">
          <w:marLeft w:val="0"/>
          <w:marRight w:val="0"/>
          <w:marTop w:val="0"/>
          <w:marBottom w:val="0"/>
          <w:divBdr>
            <w:top w:val="none" w:sz="0" w:space="0" w:color="auto"/>
            <w:left w:val="none" w:sz="0" w:space="0" w:color="auto"/>
            <w:bottom w:val="none" w:sz="0" w:space="0" w:color="auto"/>
            <w:right w:val="none" w:sz="0" w:space="0" w:color="auto"/>
          </w:divBdr>
        </w:div>
        <w:div w:id="1094859580">
          <w:marLeft w:val="0"/>
          <w:marRight w:val="0"/>
          <w:marTop w:val="0"/>
          <w:marBottom w:val="0"/>
          <w:divBdr>
            <w:top w:val="none" w:sz="0" w:space="0" w:color="auto"/>
            <w:left w:val="none" w:sz="0" w:space="0" w:color="auto"/>
            <w:bottom w:val="none" w:sz="0" w:space="0" w:color="auto"/>
            <w:right w:val="none" w:sz="0" w:space="0" w:color="auto"/>
          </w:divBdr>
        </w:div>
        <w:div w:id="1188134395">
          <w:marLeft w:val="0"/>
          <w:marRight w:val="0"/>
          <w:marTop w:val="0"/>
          <w:marBottom w:val="0"/>
          <w:divBdr>
            <w:top w:val="none" w:sz="0" w:space="0" w:color="auto"/>
            <w:left w:val="none" w:sz="0" w:space="0" w:color="auto"/>
            <w:bottom w:val="none" w:sz="0" w:space="0" w:color="auto"/>
            <w:right w:val="none" w:sz="0" w:space="0" w:color="auto"/>
          </w:divBdr>
        </w:div>
        <w:div w:id="1425613789">
          <w:marLeft w:val="0"/>
          <w:marRight w:val="0"/>
          <w:marTop w:val="0"/>
          <w:marBottom w:val="0"/>
          <w:divBdr>
            <w:top w:val="none" w:sz="0" w:space="0" w:color="auto"/>
            <w:left w:val="none" w:sz="0" w:space="0" w:color="auto"/>
            <w:bottom w:val="none" w:sz="0" w:space="0" w:color="auto"/>
            <w:right w:val="none" w:sz="0" w:space="0" w:color="auto"/>
          </w:divBdr>
        </w:div>
        <w:div w:id="1975064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CRPT-112hrpt492/pdf/CRPT-112hrpt492.pdf" TargetMode="External"/><Relationship Id="rId2" Type="http://schemas.openxmlformats.org/officeDocument/2006/relationships/hyperlink" Target="https://www.justice.gov/sites/default/files/eoir/legacy/2005/02/01/BIAProBonoProjectEvaluation.pdf" TargetMode="External"/><Relationship Id="rId1" Type="http://schemas.openxmlformats.org/officeDocument/2006/relationships/hyperlink" Target="http://on.wsj.com/2mtjnUP" TargetMode="External"/><Relationship Id="rId4" Type="http://schemas.openxmlformats.org/officeDocument/2006/relationships/hyperlink" Target="https://teddeutch.house.gov/uploadedfiles/deutch_foster_detention_let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2" ma:contentTypeDescription="Create a new document." ma:contentTypeScope="" ma:versionID="ec0cef8316a5565838bd5df300c5e2b6">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8ab68582fc5e4286d9daafc13e837e17"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2C9EE-D633-4B77-9C5F-0C9794B67293}">
  <ds:schemaRefs>
    <ds:schemaRef ds:uri="http://schemas.openxmlformats.org/officeDocument/2006/bibliography"/>
  </ds:schemaRefs>
</ds:datastoreItem>
</file>

<file path=customXml/itemProps2.xml><?xml version="1.0" encoding="utf-8"?>
<ds:datastoreItem xmlns:ds="http://schemas.openxmlformats.org/officeDocument/2006/customXml" ds:itemID="{8129F218-9BAF-4B72-B63E-28C3D408134B}"/>
</file>

<file path=customXml/itemProps3.xml><?xml version="1.0" encoding="utf-8"?>
<ds:datastoreItem xmlns:ds="http://schemas.openxmlformats.org/officeDocument/2006/customXml" ds:itemID="{9F60A82C-CE21-4A95-8B8C-F79AE3DAC4C4}"/>
</file>

<file path=customXml/itemProps4.xml><?xml version="1.0" encoding="utf-8"?>
<ds:datastoreItem xmlns:ds="http://schemas.openxmlformats.org/officeDocument/2006/customXml" ds:itemID="{A23DF5CB-D5E1-4FF4-88F4-A3B335D0109B}"/>
</file>

<file path=docProps/app.xml><?xml version="1.0" encoding="utf-8"?>
<Properties xmlns="http://schemas.openxmlformats.org/officeDocument/2006/extended-properties" xmlns:vt="http://schemas.openxmlformats.org/officeDocument/2006/docPropsVTypes">
  <Template>Normal.dotm</Template>
  <TotalTime>0</TotalTime>
  <Pages>32</Pages>
  <Words>7979</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Bruning</dc:creator>
  <cp:keywords/>
  <dc:description/>
  <cp:lastModifiedBy>John Bruning</cp:lastModifiedBy>
  <cp:revision>2</cp:revision>
  <cp:lastPrinted>2018-09-11T22:43:00Z</cp:lastPrinted>
  <dcterms:created xsi:type="dcterms:W3CDTF">2018-11-30T18:30:00Z</dcterms:created>
  <dcterms:modified xsi:type="dcterms:W3CDTF">2018-11-30T18:30:00Z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0x010100CE1FE72F6119C54292A4948876F5C850</vt:lpwstr>
  </property>
</Properties>
</file>